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1382706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</w:sdtEndPr>
      <w:sdtContent>
        <w:p w14:paraId="39F37E74" w14:textId="7AFB0E02" w:rsidR="002D5723" w:rsidRPr="002D5723" w:rsidRDefault="002D5723">
          <w:pPr>
            <w:pStyle w:val="TOCHeading"/>
            <w:rPr>
              <w:rFonts w:ascii="Cambria" w:hAnsi="Cambria"/>
              <w:color w:val="auto"/>
            </w:rPr>
          </w:pPr>
          <w:r w:rsidRPr="002D5723">
            <w:rPr>
              <w:rFonts w:ascii="Cambria" w:hAnsi="Cambria"/>
              <w:color w:val="auto"/>
            </w:rPr>
            <w:t>Table of Contents</w:t>
          </w:r>
        </w:p>
        <w:p w14:paraId="4D47092C" w14:textId="436934AB" w:rsidR="002D5723" w:rsidRDefault="000073B7">
          <w:pPr>
            <w:pStyle w:val="TOC1"/>
          </w:pPr>
          <w:r>
            <w:rPr>
              <w:b/>
              <w:bCs/>
            </w:rPr>
            <w:t>Element 1</w:t>
          </w:r>
        </w:p>
        <w:p w14:paraId="3937BF71" w14:textId="354B8649" w:rsidR="002D5723" w:rsidRDefault="000073B7">
          <w:pPr>
            <w:pStyle w:val="TOC2"/>
            <w:ind w:left="216"/>
          </w:pPr>
          <w:r>
            <w:t>Introduction</w:t>
          </w:r>
          <w:r w:rsidR="002D5723">
            <w:ptab w:relativeTo="margin" w:alignment="right" w:leader="dot"/>
          </w:r>
          <w:r>
            <w:t>1</w:t>
          </w:r>
        </w:p>
        <w:p w14:paraId="33338D88" w14:textId="3A260935" w:rsidR="000073B7" w:rsidRDefault="000073B7" w:rsidP="000073B7">
          <w:pPr>
            <w:pStyle w:val="TOC2"/>
            <w:ind w:left="216"/>
          </w:pPr>
          <w:r>
            <w:t>Safety and Health Policy</w:t>
          </w:r>
          <w:r>
            <w:ptab w:relativeTo="margin" w:alignment="right" w:leader="dot"/>
          </w:r>
          <w:r>
            <w:t>2</w:t>
          </w:r>
        </w:p>
        <w:p w14:paraId="7CFCE679" w14:textId="43BF20FE" w:rsidR="00ED3CB2" w:rsidRDefault="00ED3CB2" w:rsidP="00ED3CB2">
          <w:pPr>
            <w:pStyle w:val="TOC2"/>
            <w:ind w:left="216"/>
          </w:pPr>
          <w:r>
            <w:t>Roles and Responsibilities</w:t>
          </w:r>
          <w:r>
            <w:ptab w:relativeTo="margin" w:alignment="right" w:leader="dot"/>
          </w:r>
          <w:r>
            <w:t>3</w:t>
          </w:r>
        </w:p>
        <w:p w14:paraId="708915BF" w14:textId="77777777" w:rsidR="00ED3CB2" w:rsidRDefault="00ED3CB2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Element 2</w:t>
          </w:r>
        </w:p>
        <w:p w14:paraId="0A49AD0B" w14:textId="141C31BE" w:rsidR="002D5723" w:rsidRDefault="00ED3CB2">
          <w:pPr>
            <w:pStyle w:val="TOC2"/>
            <w:ind w:left="216"/>
          </w:pPr>
          <w:r>
            <w:t>Hazard Assessment Policy</w:t>
          </w:r>
          <w:r w:rsidR="002D5723">
            <w:ptab w:relativeTo="margin" w:alignment="right" w:leader="dot"/>
          </w:r>
          <w:r>
            <w:t>6</w:t>
          </w:r>
        </w:p>
        <w:p w14:paraId="43EC65C0" w14:textId="19D3BF91" w:rsidR="00ED3CB2" w:rsidRDefault="00ED3CB2" w:rsidP="00ED3CB2">
          <w:pPr>
            <w:pStyle w:val="TOC2"/>
            <w:ind w:left="216"/>
          </w:pPr>
          <w:r>
            <w:t xml:space="preserve">Hazard Assessment </w:t>
          </w:r>
          <w:r>
            <w:t>Considerations</w:t>
          </w:r>
          <w:r>
            <w:ptab w:relativeTo="margin" w:alignment="right" w:leader="dot"/>
          </w:r>
          <w:r>
            <w:t>7</w:t>
          </w:r>
        </w:p>
        <w:p w14:paraId="490EF51F" w14:textId="50FF73BF" w:rsidR="00ED3CB2" w:rsidRDefault="00ED3CB2" w:rsidP="00ED3CB2">
          <w:pPr>
            <w:pStyle w:val="TOC2"/>
            <w:ind w:left="216"/>
          </w:pPr>
          <w:r>
            <w:t>Hazar</w:t>
          </w:r>
          <w:r>
            <w:t>d Assessment Checklist</w:t>
          </w:r>
          <w:r>
            <w:ptab w:relativeTo="margin" w:alignment="right" w:leader="dot"/>
          </w:r>
          <w:r>
            <w:t>8</w:t>
          </w:r>
        </w:p>
        <w:p w14:paraId="2180211F" w14:textId="3019F46E" w:rsidR="00ED3CB2" w:rsidRDefault="00ED3CB2" w:rsidP="00ED3CB2">
          <w:pPr>
            <w:pStyle w:val="TOC2"/>
            <w:ind w:left="216"/>
          </w:pPr>
          <w:r>
            <w:t>Subcontractor/Sub-trade Policy</w:t>
          </w:r>
          <w:r>
            <w:ptab w:relativeTo="margin" w:alignment="right" w:leader="dot"/>
          </w:r>
          <w:r>
            <w:t>9</w:t>
          </w:r>
        </w:p>
        <w:p w14:paraId="4B835823" w14:textId="4117AE2A" w:rsidR="00ED3CB2" w:rsidRDefault="00ED3CB2" w:rsidP="00ED3CB2">
          <w:pPr>
            <w:pStyle w:val="TOC2"/>
            <w:ind w:left="216"/>
          </w:pPr>
          <w:r>
            <w:t>Subcontractor Compliance Declaration</w:t>
          </w:r>
          <w:r>
            <w:ptab w:relativeTo="margin" w:alignment="right" w:leader="dot"/>
          </w:r>
          <w:r>
            <w:t>11</w:t>
          </w:r>
        </w:p>
        <w:p w14:paraId="32C711CA" w14:textId="550BFB81" w:rsidR="00ED3CB2" w:rsidRDefault="00ED3CB2" w:rsidP="00ED3CB2">
          <w:pPr>
            <w:pStyle w:val="TOC2"/>
            <w:ind w:left="216"/>
          </w:pPr>
          <w:r>
            <w:t>Safety Observation Form</w:t>
          </w:r>
          <w:r>
            <w:ptab w:relativeTo="margin" w:alignment="right" w:leader="dot"/>
          </w:r>
          <w:r>
            <w:t>12</w:t>
          </w:r>
        </w:p>
        <w:p w14:paraId="0967673C" w14:textId="78496A67" w:rsidR="00ED3CB2" w:rsidRDefault="00ED3CB2" w:rsidP="00ED3CB2">
          <w:pPr>
            <w:pStyle w:val="TOC1"/>
            <w:rPr>
              <w:b/>
              <w:bCs/>
            </w:rPr>
          </w:pPr>
          <w:r>
            <w:rPr>
              <w:b/>
              <w:bCs/>
            </w:rPr>
            <w:t xml:space="preserve">Element </w:t>
          </w:r>
          <w:r>
            <w:rPr>
              <w:b/>
              <w:bCs/>
            </w:rPr>
            <w:t>3</w:t>
          </w:r>
        </w:p>
        <w:p w14:paraId="5EF022B7" w14:textId="3C7A2C61" w:rsidR="00ED3CB2" w:rsidRDefault="00ED3CB2" w:rsidP="00ED3CB2">
          <w:pPr>
            <w:pStyle w:val="TOC2"/>
            <w:ind w:left="216"/>
          </w:pPr>
          <w:r>
            <w:t>Safe Work Practices</w:t>
          </w:r>
          <w:r>
            <w:t xml:space="preserve"> Policy</w:t>
          </w:r>
          <w:r>
            <w:ptab w:relativeTo="margin" w:alignment="right" w:leader="dot"/>
          </w:r>
          <w:r>
            <w:t>13</w:t>
          </w:r>
        </w:p>
        <w:p w14:paraId="3D70AFFB" w14:textId="22F50ECD" w:rsidR="00ED3CB2" w:rsidRDefault="00ED3CB2" w:rsidP="00ED3CB2">
          <w:pPr>
            <w:pStyle w:val="TOC2"/>
            <w:ind w:left="216"/>
          </w:pPr>
          <w:r>
            <w:t>Safe Work Practices List</w:t>
          </w:r>
          <w:r>
            <w:ptab w:relativeTo="margin" w:alignment="right" w:leader="dot"/>
          </w:r>
          <w:r>
            <w:t>14</w:t>
          </w:r>
        </w:p>
        <w:p w14:paraId="02535477" w14:textId="6DAB4CDF" w:rsidR="00ED3CB2" w:rsidRDefault="00ED3CB2" w:rsidP="00ED3CB2">
          <w:pPr>
            <w:pStyle w:val="TOC1"/>
            <w:rPr>
              <w:b/>
              <w:bCs/>
            </w:rPr>
          </w:pPr>
          <w:r>
            <w:rPr>
              <w:b/>
              <w:bCs/>
            </w:rPr>
            <w:t xml:space="preserve">Element </w:t>
          </w:r>
          <w:r>
            <w:rPr>
              <w:b/>
              <w:bCs/>
            </w:rPr>
            <w:t>4</w:t>
          </w:r>
        </w:p>
        <w:p w14:paraId="51DC1326" w14:textId="5517B53B" w:rsidR="00ED3CB2" w:rsidRDefault="00ED3CB2" w:rsidP="00ED3CB2">
          <w:pPr>
            <w:pStyle w:val="TOC2"/>
            <w:ind w:left="216"/>
          </w:pPr>
          <w:r>
            <w:t>Safe Work Pr</w:t>
          </w:r>
          <w:r>
            <w:t>ocedures</w:t>
          </w:r>
          <w:r>
            <w:t xml:space="preserve"> Policy</w:t>
          </w:r>
          <w:r>
            <w:ptab w:relativeTo="margin" w:alignment="right" w:leader="dot"/>
          </w:r>
          <w:r>
            <w:t>95</w:t>
          </w:r>
        </w:p>
        <w:p w14:paraId="02D7824F" w14:textId="14264164" w:rsidR="00ED3CB2" w:rsidRDefault="00ED3CB2" w:rsidP="00ED3CB2">
          <w:pPr>
            <w:pStyle w:val="TOC2"/>
            <w:ind w:left="216"/>
          </w:pPr>
          <w:r>
            <w:t>Safe Work Pr</w:t>
          </w:r>
          <w:r>
            <w:t>ocedures</w:t>
          </w:r>
          <w:r>
            <w:t xml:space="preserve"> List</w:t>
          </w:r>
          <w:r>
            <w:ptab w:relativeTo="margin" w:alignment="right" w:leader="dot"/>
          </w:r>
          <w:r>
            <w:t>96</w:t>
          </w:r>
        </w:p>
        <w:p w14:paraId="5077A861" w14:textId="5E623D88" w:rsidR="00ED3CB2" w:rsidRDefault="00ED3CB2" w:rsidP="00ED3CB2">
          <w:pPr>
            <w:pStyle w:val="TOC1"/>
            <w:rPr>
              <w:b/>
              <w:bCs/>
            </w:rPr>
          </w:pPr>
          <w:r>
            <w:rPr>
              <w:b/>
              <w:bCs/>
            </w:rPr>
            <w:t xml:space="preserve">Element </w:t>
          </w:r>
          <w:r>
            <w:rPr>
              <w:b/>
              <w:bCs/>
            </w:rPr>
            <w:t>5</w:t>
          </w:r>
        </w:p>
        <w:p w14:paraId="19836EFA" w14:textId="2A8D9FBD" w:rsidR="00ED3CB2" w:rsidRDefault="00ED3CB2" w:rsidP="00ED3CB2">
          <w:pPr>
            <w:pStyle w:val="TOC2"/>
            <w:ind w:left="216"/>
          </w:pPr>
          <w:r>
            <w:t>Rules and Progressive Discipline</w:t>
          </w:r>
          <w:r>
            <w:t xml:space="preserve"> Policy</w:t>
          </w:r>
          <w:r>
            <w:ptab w:relativeTo="margin" w:alignment="right" w:leader="dot"/>
          </w:r>
          <w:r>
            <w:t>361</w:t>
          </w:r>
        </w:p>
        <w:p w14:paraId="62452936" w14:textId="395258B4" w:rsidR="00ED3CB2" w:rsidRDefault="00ED3CB2" w:rsidP="00ED3CB2">
          <w:pPr>
            <w:pStyle w:val="TOC2"/>
            <w:ind w:left="216"/>
          </w:pPr>
          <w:r>
            <w:t>Employee Warning Report</w:t>
          </w:r>
          <w:r>
            <w:ptab w:relativeTo="margin" w:alignment="right" w:leader="dot"/>
          </w:r>
          <w:r>
            <w:t>362</w:t>
          </w:r>
        </w:p>
        <w:p w14:paraId="0FC2D973" w14:textId="6F008733" w:rsidR="00ED3CB2" w:rsidRDefault="00ED3CB2" w:rsidP="00ED3CB2">
          <w:pPr>
            <w:pStyle w:val="TOC1"/>
            <w:rPr>
              <w:b/>
              <w:bCs/>
            </w:rPr>
          </w:pPr>
          <w:r>
            <w:rPr>
              <w:b/>
              <w:bCs/>
            </w:rPr>
            <w:t xml:space="preserve">Element </w:t>
          </w:r>
          <w:r w:rsidR="00EE09CF">
            <w:rPr>
              <w:b/>
              <w:bCs/>
            </w:rPr>
            <w:t>6</w:t>
          </w:r>
        </w:p>
        <w:p w14:paraId="411CDD48" w14:textId="21324904" w:rsidR="00ED3CB2" w:rsidRDefault="00EE09CF" w:rsidP="00ED3CB2">
          <w:pPr>
            <w:pStyle w:val="TOC2"/>
            <w:ind w:left="216"/>
          </w:pPr>
          <w:r>
            <w:t>Personal Protective Equipment</w:t>
          </w:r>
          <w:r w:rsidR="00ED3CB2">
            <w:t xml:space="preserve"> Policy</w:t>
          </w:r>
          <w:r w:rsidR="00ED3CB2">
            <w:ptab w:relativeTo="margin" w:alignment="right" w:leader="dot"/>
          </w:r>
          <w:r w:rsidR="00ED3CB2">
            <w:t>36</w:t>
          </w:r>
          <w:r>
            <w:t>3</w:t>
          </w:r>
        </w:p>
        <w:p w14:paraId="0B61D818" w14:textId="09E9F86C" w:rsidR="00ED3CB2" w:rsidRDefault="00EE09CF" w:rsidP="00ED3CB2">
          <w:pPr>
            <w:pStyle w:val="TOC2"/>
            <w:ind w:left="216"/>
          </w:pPr>
          <w:r>
            <w:t xml:space="preserve">Personal Protective Equipment </w:t>
          </w:r>
          <w:r>
            <w:t>Orientation</w:t>
          </w:r>
          <w:r w:rsidR="00ED3CB2">
            <w:ptab w:relativeTo="margin" w:alignment="right" w:leader="dot"/>
          </w:r>
          <w:r w:rsidR="00ED3CB2">
            <w:t>36</w:t>
          </w:r>
          <w:r>
            <w:t>4</w:t>
          </w:r>
        </w:p>
        <w:p w14:paraId="7FA7EB26" w14:textId="6859B0B9" w:rsidR="00EE09CF" w:rsidRDefault="00EE09CF" w:rsidP="00EE09CF">
          <w:pPr>
            <w:pStyle w:val="TOC2"/>
            <w:ind w:left="216"/>
          </w:pPr>
          <w:r>
            <w:t xml:space="preserve">Personal Protective Equipment </w:t>
          </w:r>
          <w:r>
            <w:t>Inspection</w:t>
          </w:r>
          <w:r>
            <w:ptab w:relativeTo="margin" w:alignment="right" w:leader="dot"/>
          </w:r>
          <w:r>
            <w:t>36</w:t>
          </w:r>
          <w:r>
            <w:t>5</w:t>
          </w:r>
        </w:p>
        <w:p w14:paraId="67F511AE" w14:textId="69CCD79C" w:rsidR="00EE09CF" w:rsidRDefault="00EE09CF" w:rsidP="00EE09CF">
          <w:pPr>
            <w:pStyle w:val="TOC2"/>
            <w:ind w:left="216"/>
          </w:pPr>
          <w:r>
            <w:t xml:space="preserve">Personal Protective Equipment </w:t>
          </w:r>
          <w:r>
            <w:t>Monthly Inspection</w:t>
          </w:r>
          <w:r>
            <w:ptab w:relativeTo="margin" w:alignment="right" w:leader="dot"/>
          </w:r>
          <w:r>
            <w:t>36</w:t>
          </w:r>
          <w:r>
            <w:t>6</w:t>
          </w:r>
        </w:p>
        <w:p w14:paraId="54DF6646" w14:textId="11C4100A" w:rsidR="00EE09CF" w:rsidRDefault="00EE09CF" w:rsidP="00EE09CF">
          <w:pPr>
            <w:pStyle w:val="TOC1"/>
            <w:rPr>
              <w:b/>
              <w:bCs/>
            </w:rPr>
          </w:pPr>
          <w:r>
            <w:rPr>
              <w:b/>
              <w:bCs/>
            </w:rPr>
            <w:t xml:space="preserve">Element </w:t>
          </w:r>
          <w:r>
            <w:rPr>
              <w:b/>
              <w:bCs/>
            </w:rPr>
            <w:t>7</w:t>
          </w:r>
        </w:p>
        <w:p w14:paraId="1963705C" w14:textId="7407F98C" w:rsidR="00EE09CF" w:rsidRDefault="00EE09CF" w:rsidP="00EE09CF">
          <w:pPr>
            <w:pStyle w:val="TOC2"/>
            <w:ind w:left="216"/>
          </w:pPr>
          <w:r>
            <w:t>Preventative Maintenance</w:t>
          </w:r>
          <w:r>
            <w:t xml:space="preserve"> Policy</w:t>
          </w:r>
          <w:r>
            <w:ptab w:relativeTo="margin" w:alignment="right" w:leader="dot"/>
          </w:r>
          <w:r>
            <w:t>36</w:t>
          </w:r>
          <w:r>
            <w:t>7</w:t>
          </w:r>
        </w:p>
        <w:p w14:paraId="16DA469A" w14:textId="48D25187" w:rsidR="00EE09CF" w:rsidRDefault="00EE09CF" w:rsidP="00EE09CF">
          <w:pPr>
            <w:pStyle w:val="TOC2"/>
            <w:ind w:left="216"/>
          </w:pPr>
          <w:r>
            <w:t>Pre-start Checklist</w:t>
          </w:r>
          <w:r>
            <w:ptab w:relativeTo="margin" w:alignment="right" w:leader="dot"/>
          </w:r>
          <w:r>
            <w:t>36</w:t>
          </w:r>
          <w:r>
            <w:t>8</w:t>
          </w:r>
        </w:p>
        <w:p w14:paraId="4ED338DE" w14:textId="615BE472" w:rsidR="00EE09CF" w:rsidRDefault="00EE09CF" w:rsidP="00EE09CF">
          <w:pPr>
            <w:pStyle w:val="TOC2"/>
            <w:ind w:left="216"/>
          </w:pPr>
          <w:r>
            <w:t>Equipment and Vehicle Checklist</w:t>
          </w:r>
          <w:r>
            <w:ptab w:relativeTo="margin" w:alignment="right" w:leader="dot"/>
          </w:r>
          <w:r>
            <w:t>36</w:t>
          </w:r>
          <w:r>
            <w:t>9</w:t>
          </w:r>
        </w:p>
        <w:p w14:paraId="18397BF6" w14:textId="7171D921" w:rsidR="00EE09CF" w:rsidRDefault="00EE09CF" w:rsidP="00EE09CF">
          <w:pPr>
            <w:pStyle w:val="TOC2"/>
            <w:ind w:left="216"/>
          </w:pPr>
          <w:r>
            <w:t>Maintenance Schedule</w:t>
          </w:r>
          <w:r>
            <w:ptab w:relativeTo="margin" w:alignment="right" w:leader="dot"/>
          </w:r>
          <w:r>
            <w:t>3</w:t>
          </w:r>
          <w:r>
            <w:t>70</w:t>
          </w:r>
        </w:p>
        <w:p w14:paraId="1CCDA636" w14:textId="3B064545" w:rsidR="00EE09CF" w:rsidRDefault="00EE09CF" w:rsidP="00EE09CF">
          <w:pPr>
            <w:pStyle w:val="TOC2"/>
            <w:ind w:left="216"/>
          </w:pPr>
          <w:r>
            <w:t>Equipment Inventory</w:t>
          </w:r>
          <w:r>
            <w:ptab w:relativeTo="margin" w:alignment="right" w:leader="dot"/>
          </w:r>
          <w:r>
            <w:t>37</w:t>
          </w:r>
          <w:r>
            <w:t>1</w:t>
          </w:r>
        </w:p>
        <w:p w14:paraId="744E78CC" w14:textId="4D076CDB" w:rsidR="00EE09CF" w:rsidRDefault="00EE09CF" w:rsidP="00EE09CF">
          <w:pPr>
            <w:pStyle w:val="TOC1"/>
            <w:rPr>
              <w:b/>
              <w:bCs/>
            </w:rPr>
          </w:pPr>
          <w:r>
            <w:rPr>
              <w:b/>
              <w:bCs/>
            </w:rPr>
            <w:lastRenderedPageBreak/>
            <w:t xml:space="preserve">Element </w:t>
          </w:r>
          <w:r>
            <w:rPr>
              <w:b/>
              <w:bCs/>
            </w:rPr>
            <w:t>8</w:t>
          </w:r>
        </w:p>
        <w:p w14:paraId="017D267F" w14:textId="7A55F613" w:rsidR="00EE09CF" w:rsidRDefault="00EE09CF" w:rsidP="00EE09CF">
          <w:pPr>
            <w:pStyle w:val="TOC2"/>
            <w:ind w:left="216"/>
          </w:pPr>
          <w:r>
            <w:t>Safety and Health Training</w:t>
          </w:r>
          <w:r>
            <w:t xml:space="preserve"> Policy</w:t>
          </w:r>
          <w:r>
            <w:ptab w:relativeTo="margin" w:alignment="right" w:leader="dot"/>
          </w:r>
          <w:r>
            <w:t>37</w:t>
          </w:r>
          <w:r>
            <w:t>2</w:t>
          </w:r>
        </w:p>
        <w:p w14:paraId="393A8E69" w14:textId="68B0520E" w:rsidR="00EE09CF" w:rsidRDefault="00EE09CF" w:rsidP="00EE09CF">
          <w:pPr>
            <w:pStyle w:val="TOC2"/>
            <w:ind w:left="216"/>
          </w:pPr>
          <w:r>
            <w:t>Orientation Questionnaire</w:t>
          </w:r>
          <w:r>
            <w:ptab w:relativeTo="margin" w:alignment="right" w:leader="dot"/>
          </w:r>
          <w:r>
            <w:t>3</w:t>
          </w:r>
          <w:r>
            <w:t>73</w:t>
          </w:r>
        </w:p>
        <w:p w14:paraId="1676156F" w14:textId="2AAB6DF5" w:rsidR="00EE09CF" w:rsidRDefault="00EE09CF" w:rsidP="00EE09CF">
          <w:pPr>
            <w:pStyle w:val="TOC2"/>
            <w:ind w:left="216"/>
          </w:pPr>
          <w:r>
            <w:t>Committee Minute Form</w:t>
          </w:r>
          <w:r>
            <w:ptab w:relativeTo="margin" w:alignment="right" w:leader="dot"/>
          </w:r>
          <w:r>
            <w:t>3</w:t>
          </w:r>
          <w:r>
            <w:t>77</w:t>
          </w:r>
        </w:p>
        <w:p w14:paraId="06AE6B07" w14:textId="7F13343D" w:rsidR="00EE09CF" w:rsidRDefault="00EE09CF" w:rsidP="00EE09CF">
          <w:pPr>
            <w:pStyle w:val="TOC1"/>
            <w:rPr>
              <w:b/>
              <w:bCs/>
            </w:rPr>
          </w:pPr>
          <w:r>
            <w:rPr>
              <w:b/>
              <w:bCs/>
            </w:rPr>
            <w:t xml:space="preserve">Element </w:t>
          </w:r>
          <w:r>
            <w:rPr>
              <w:b/>
              <w:bCs/>
            </w:rPr>
            <w:t>9</w:t>
          </w:r>
        </w:p>
        <w:p w14:paraId="6C4C8FE1" w14:textId="1211CA44" w:rsidR="00EE09CF" w:rsidRDefault="00EE09CF" w:rsidP="00EE09CF">
          <w:pPr>
            <w:pStyle w:val="TOC2"/>
            <w:ind w:left="216"/>
          </w:pPr>
          <w:r>
            <w:t>Inspection</w:t>
          </w:r>
          <w:r>
            <w:t xml:space="preserve"> Policy</w:t>
          </w:r>
          <w:r>
            <w:ptab w:relativeTo="margin" w:alignment="right" w:leader="dot"/>
          </w:r>
          <w:r>
            <w:t>37</w:t>
          </w:r>
          <w:r>
            <w:t>8</w:t>
          </w:r>
        </w:p>
        <w:p w14:paraId="5038AE9D" w14:textId="0C09A9C9" w:rsidR="00EE09CF" w:rsidRDefault="00EE09CF" w:rsidP="00EE09CF">
          <w:pPr>
            <w:pStyle w:val="TOC2"/>
            <w:ind w:left="216"/>
          </w:pPr>
          <w:r>
            <w:t>Inspection Schedule</w:t>
          </w:r>
          <w:r>
            <w:ptab w:relativeTo="margin" w:alignment="right" w:leader="dot"/>
          </w:r>
          <w:r>
            <w:t>37</w:t>
          </w:r>
          <w:r>
            <w:t>9</w:t>
          </w:r>
        </w:p>
        <w:p w14:paraId="298F8AE3" w14:textId="420D0CEE" w:rsidR="00EE09CF" w:rsidRDefault="00EE09CF" w:rsidP="00EE09CF">
          <w:pPr>
            <w:pStyle w:val="TOC2"/>
            <w:ind w:left="216"/>
          </w:pPr>
          <w:r>
            <w:t xml:space="preserve">Inspection </w:t>
          </w:r>
          <w:r>
            <w:t>Form</w:t>
          </w:r>
          <w:r>
            <w:t>s</w:t>
          </w:r>
          <w:r>
            <w:ptab w:relativeTo="margin" w:alignment="right" w:leader="dot"/>
          </w:r>
          <w:r>
            <w:t>3</w:t>
          </w:r>
          <w:r>
            <w:t>80</w:t>
          </w:r>
        </w:p>
        <w:p w14:paraId="6D74AFA8" w14:textId="6410A817" w:rsidR="00375A65" w:rsidRDefault="00375A65" w:rsidP="00375A65">
          <w:pPr>
            <w:pStyle w:val="TOC1"/>
            <w:rPr>
              <w:b/>
              <w:bCs/>
            </w:rPr>
          </w:pPr>
          <w:r>
            <w:rPr>
              <w:b/>
              <w:bCs/>
            </w:rPr>
            <w:t xml:space="preserve">Element </w:t>
          </w:r>
          <w:r>
            <w:rPr>
              <w:b/>
              <w:bCs/>
            </w:rPr>
            <w:t>10</w:t>
          </w:r>
        </w:p>
        <w:p w14:paraId="3083C302" w14:textId="3113FDDD" w:rsidR="00375A65" w:rsidRDefault="00375A65" w:rsidP="00375A65">
          <w:pPr>
            <w:pStyle w:val="TOC2"/>
            <w:ind w:left="216"/>
          </w:pPr>
          <w:r>
            <w:t>In</w:t>
          </w:r>
          <w:r>
            <w:t>vestigation</w:t>
          </w:r>
          <w:r>
            <w:t xml:space="preserve"> Policy</w:t>
          </w:r>
          <w:r>
            <w:ptab w:relativeTo="margin" w:alignment="right" w:leader="dot"/>
          </w:r>
          <w:r>
            <w:t>38</w:t>
          </w:r>
          <w:r>
            <w:t>9</w:t>
          </w:r>
        </w:p>
        <w:p w14:paraId="49DCEAAF" w14:textId="42C3BC27" w:rsidR="00375A65" w:rsidRDefault="00375A65" w:rsidP="00375A65">
          <w:pPr>
            <w:pStyle w:val="TOC2"/>
            <w:ind w:left="216"/>
          </w:pPr>
          <w:r>
            <w:t>In</w:t>
          </w:r>
          <w:r>
            <w:t>cident Investigation Reports</w:t>
          </w:r>
          <w:r>
            <w:ptab w:relativeTo="margin" w:alignment="right" w:leader="dot"/>
          </w:r>
          <w:r>
            <w:t>3</w:t>
          </w:r>
          <w:r>
            <w:t>91</w:t>
          </w:r>
        </w:p>
        <w:p w14:paraId="77B450FE" w14:textId="51D1B4BB" w:rsidR="00375A65" w:rsidRDefault="00375A65" w:rsidP="00375A65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Element 1</w:t>
          </w:r>
          <w:r>
            <w:rPr>
              <w:b/>
              <w:bCs/>
            </w:rPr>
            <w:t>1</w:t>
          </w:r>
        </w:p>
        <w:p w14:paraId="5B9409EC" w14:textId="30C276DC" w:rsidR="00375A65" w:rsidRDefault="00375A65" w:rsidP="00375A65">
          <w:pPr>
            <w:pStyle w:val="TOC2"/>
            <w:ind w:left="216"/>
          </w:pPr>
          <w:r>
            <w:t>Emergency Response</w:t>
          </w:r>
          <w:r>
            <w:t xml:space="preserve"> Policy</w:t>
          </w:r>
          <w:r>
            <w:ptab w:relativeTo="margin" w:alignment="right" w:leader="dot"/>
          </w:r>
          <w:r>
            <w:t>3</w:t>
          </w:r>
          <w:r>
            <w:t>96</w:t>
          </w:r>
        </w:p>
        <w:p w14:paraId="594D8111" w14:textId="47555EB6" w:rsidR="00375A65" w:rsidRDefault="00375A65" w:rsidP="00375A65">
          <w:pPr>
            <w:pStyle w:val="TOC2"/>
            <w:ind w:left="216"/>
          </w:pPr>
          <w:r>
            <w:t>Fire Prevention Policy</w:t>
          </w:r>
          <w:r>
            <w:ptab w:relativeTo="margin" w:alignment="right" w:leader="dot"/>
          </w:r>
          <w:r>
            <w:t>39</w:t>
          </w:r>
          <w:r>
            <w:t>6</w:t>
          </w:r>
        </w:p>
        <w:p w14:paraId="475543EE" w14:textId="530EE5E4" w:rsidR="00375A65" w:rsidRDefault="00375A65" w:rsidP="00375A65">
          <w:pPr>
            <w:pStyle w:val="TOC2"/>
            <w:ind w:left="216"/>
          </w:pPr>
          <w:r>
            <w:t>Severe Weather Emergency Preparedness</w:t>
          </w:r>
          <w:r>
            <w:ptab w:relativeTo="margin" w:alignment="right" w:leader="dot"/>
          </w:r>
          <w:r>
            <w:t>39</w:t>
          </w:r>
          <w:r>
            <w:t>7</w:t>
          </w:r>
        </w:p>
        <w:p w14:paraId="2D1BDDC6" w14:textId="45508772" w:rsidR="00375A65" w:rsidRDefault="00375A65" w:rsidP="00375A65">
          <w:pPr>
            <w:pStyle w:val="TOC2"/>
            <w:ind w:left="216"/>
          </w:pPr>
          <w:r>
            <w:t>Working in Cold Environments</w:t>
          </w:r>
          <w:r>
            <w:ptab w:relativeTo="margin" w:alignment="right" w:leader="dot"/>
          </w:r>
          <w:r>
            <w:t>400</w:t>
          </w:r>
        </w:p>
        <w:p w14:paraId="2117C661" w14:textId="4377342B" w:rsidR="00375A65" w:rsidRDefault="00375A65" w:rsidP="00375A65">
          <w:pPr>
            <w:pStyle w:val="TOC2"/>
            <w:ind w:left="216"/>
          </w:pPr>
          <w:r>
            <w:t>Hot Weather Preparedness</w:t>
          </w:r>
          <w:r>
            <w:ptab w:relativeTo="margin" w:alignment="right" w:leader="dot"/>
          </w:r>
          <w:r>
            <w:t>403</w:t>
          </w:r>
        </w:p>
        <w:p w14:paraId="13EE172A" w14:textId="29474FF3" w:rsidR="00375A65" w:rsidRDefault="00375A65" w:rsidP="00375A65">
          <w:pPr>
            <w:pStyle w:val="TOC2"/>
            <w:ind w:left="216"/>
          </w:pPr>
          <w:r>
            <w:t>Emergency Evacuation for Leaking Gas</w:t>
          </w:r>
          <w:r>
            <w:ptab w:relativeTo="margin" w:alignment="right" w:leader="dot"/>
          </w:r>
          <w:r>
            <w:t>405</w:t>
          </w:r>
        </w:p>
        <w:p w14:paraId="2FD2F057" w14:textId="658CB068" w:rsidR="00375A65" w:rsidRDefault="00375A65" w:rsidP="00375A65">
          <w:pPr>
            <w:pStyle w:val="TOC2"/>
            <w:ind w:left="216"/>
          </w:pPr>
          <w:r>
            <w:t>Emergency Drill Reporting Form</w:t>
          </w:r>
          <w:r>
            <w:ptab w:relativeTo="margin" w:alignment="right" w:leader="dot"/>
          </w:r>
          <w:r>
            <w:t>406</w:t>
          </w:r>
        </w:p>
        <w:p w14:paraId="170B606B" w14:textId="58525345" w:rsidR="00375A65" w:rsidRDefault="00375A65" w:rsidP="00375A65">
          <w:pPr>
            <w:pStyle w:val="TOC2"/>
            <w:ind w:left="216"/>
          </w:pPr>
          <w:r>
            <w:t>Emergency Response Plan</w:t>
          </w:r>
          <w:r>
            <w:ptab w:relativeTo="margin" w:alignment="right" w:leader="dot"/>
          </w:r>
          <w:r>
            <w:t>408</w:t>
          </w:r>
        </w:p>
        <w:p w14:paraId="7021F6E6" w14:textId="6CB71D83" w:rsidR="00375A65" w:rsidRDefault="00375A65" w:rsidP="00375A65">
          <w:pPr>
            <w:pStyle w:val="TOC2"/>
            <w:ind w:left="216"/>
          </w:pPr>
          <w:r>
            <w:t xml:space="preserve">Fire </w:t>
          </w:r>
          <w:r>
            <w:t>Extinguisher Monthly Inspection Form</w:t>
          </w:r>
          <w:r>
            <w:ptab w:relativeTo="margin" w:alignment="right" w:leader="dot"/>
          </w:r>
          <w:r>
            <w:t>411</w:t>
          </w:r>
        </w:p>
        <w:p w14:paraId="136F9378" w14:textId="324942E5" w:rsidR="00375A65" w:rsidRDefault="00375A65" w:rsidP="00375A65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Element 1</w:t>
          </w:r>
          <w:r>
            <w:rPr>
              <w:b/>
              <w:bCs/>
            </w:rPr>
            <w:t>2</w:t>
          </w:r>
        </w:p>
        <w:p w14:paraId="3A791F49" w14:textId="0633ADD0" w:rsidR="00375A65" w:rsidRDefault="00375A65" w:rsidP="00375A65">
          <w:pPr>
            <w:pStyle w:val="TOC2"/>
            <w:ind w:left="216"/>
          </w:pPr>
          <w:r>
            <w:t xml:space="preserve">Statistics and Records </w:t>
          </w:r>
          <w:r>
            <w:t>Policy</w:t>
          </w:r>
          <w:r>
            <w:ptab w:relativeTo="margin" w:alignment="right" w:leader="dot"/>
          </w:r>
          <w:r>
            <w:t>412</w:t>
          </w:r>
        </w:p>
        <w:p w14:paraId="53B2124E" w14:textId="3A9D792A" w:rsidR="00375A65" w:rsidRDefault="00375A65" w:rsidP="00375A65">
          <w:pPr>
            <w:pStyle w:val="TOC2"/>
            <w:ind w:left="216"/>
          </w:pPr>
          <w:r>
            <w:t>Record Keeping Forms</w:t>
          </w:r>
          <w:r>
            <w:ptab w:relativeTo="margin" w:alignment="right" w:leader="dot"/>
          </w:r>
          <w:r w:rsidR="00CB683A">
            <w:t>413</w:t>
          </w:r>
        </w:p>
        <w:p w14:paraId="0707C127" w14:textId="23C45EAE" w:rsidR="00CB683A" w:rsidRDefault="00CB683A" w:rsidP="00CB683A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Element 1</w:t>
          </w:r>
          <w:r>
            <w:rPr>
              <w:b/>
              <w:bCs/>
            </w:rPr>
            <w:t>3</w:t>
          </w:r>
        </w:p>
        <w:p w14:paraId="4F89A2A6" w14:textId="53DAB5FE" w:rsidR="00CB683A" w:rsidRDefault="00CB683A" w:rsidP="00CB683A">
          <w:pPr>
            <w:pStyle w:val="TOC2"/>
            <w:ind w:left="216"/>
          </w:pPr>
          <w:r>
            <w:t>Legislation</w:t>
          </w:r>
          <w:r>
            <w:ptab w:relativeTo="margin" w:alignment="right" w:leader="dot"/>
          </w:r>
          <w:r>
            <w:t>4</w:t>
          </w:r>
          <w:r>
            <w:t>19</w:t>
          </w:r>
        </w:p>
        <w:p w14:paraId="6E319DF5" w14:textId="6B239D50" w:rsidR="00CB683A" w:rsidRDefault="00CB683A" w:rsidP="00CB683A">
          <w:pPr>
            <w:pStyle w:val="TOC2"/>
            <w:ind w:left="216"/>
          </w:pPr>
          <w:r>
            <w:t>R</w:t>
          </w:r>
          <w:r>
            <w:t>ight to Refuse Dangerous Work</w:t>
          </w:r>
          <w:r>
            <w:ptab w:relativeTo="margin" w:alignment="right" w:leader="dot"/>
          </w:r>
          <w:r>
            <w:t>4</w:t>
          </w:r>
          <w:r>
            <w:t>20</w:t>
          </w:r>
        </w:p>
        <w:p w14:paraId="59C2078E" w14:textId="5E0AEA5F" w:rsidR="00CB683A" w:rsidRDefault="00CB683A" w:rsidP="00CB683A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Element 1</w:t>
          </w:r>
          <w:r>
            <w:rPr>
              <w:b/>
              <w:bCs/>
            </w:rPr>
            <w:t>4</w:t>
          </w:r>
        </w:p>
        <w:p w14:paraId="03A8BF29" w14:textId="604B0958" w:rsidR="00CB683A" w:rsidRDefault="00CB683A" w:rsidP="00CB683A">
          <w:pPr>
            <w:pStyle w:val="TOC2"/>
            <w:ind w:left="216"/>
          </w:pPr>
          <w:r>
            <w:t>Musculoskeletal Injury Prevention</w:t>
          </w:r>
          <w:r>
            <w:t xml:space="preserve"> Policy</w:t>
          </w:r>
          <w:r>
            <w:ptab w:relativeTo="margin" w:alignment="right" w:leader="dot"/>
          </w:r>
          <w:r>
            <w:t>421</w:t>
          </w:r>
        </w:p>
        <w:p w14:paraId="7BBA42EF" w14:textId="51065FC0" w:rsidR="00CB683A" w:rsidRDefault="00CB683A" w:rsidP="00CB683A">
          <w:pPr>
            <w:pStyle w:val="TOC2"/>
            <w:ind w:left="216"/>
          </w:pPr>
          <w:r>
            <w:t>Hearing Conservation</w:t>
          </w:r>
          <w:r>
            <w:t xml:space="preserve"> Policy</w:t>
          </w:r>
          <w:r>
            <w:ptab w:relativeTo="margin" w:alignment="right" w:leader="dot"/>
          </w:r>
          <w:r>
            <w:t>422</w:t>
          </w:r>
        </w:p>
        <w:p w14:paraId="33A6D01F" w14:textId="2B582543" w:rsidR="00CB683A" w:rsidRDefault="00CB683A" w:rsidP="00CB683A">
          <w:pPr>
            <w:pStyle w:val="TOC2"/>
            <w:ind w:left="216"/>
          </w:pPr>
          <w:r>
            <w:t>Working Alone Policy</w:t>
          </w:r>
          <w:r>
            <w:ptab w:relativeTo="margin" w:alignment="right" w:leader="dot"/>
          </w:r>
          <w:r>
            <w:t>423</w:t>
          </w:r>
        </w:p>
        <w:p w14:paraId="218B147F" w14:textId="6FB50C88" w:rsidR="00CB683A" w:rsidRDefault="00CB683A" w:rsidP="00CB683A">
          <w:pPr>
            <w:pStyle w:val="TOC2"/>
            <w:ind w:left="216"/>
          </w:pPr>
          <w:r>
            <w:t>Harassment Prevention Policy</w:t>
          </w:r>
          <w:r>
            <w:ptab w:relativeTo="margin" w:alignment="right" w:leader="dot"/>
          </w:r>
          <w:r>
            <w:t>4</w:t>
          </w:r>
          <w:r>
            <w:t>25</w:t>
          </w:r>
        </w:p>
        <w:p w14:paraId="6F9E20CE" w14:textId="3D63B1C9" w:rsidR="00CB683A" w:rsidRDefault="00CB683A" w:rsidP="00CB683A">
          <w:pPr>
            <w:pStyle w:val="TOC2"/>
            <w:ind w:left="216" w:firstLine="504"/>
          </w:pPr>
          <w:r>
            <w:t>Appendix A: Disclosure of Inappropriate Conduct Form</w:t>
          </w:r>
          <w:r>
            <w:ptab w:relativeTo="margin" w:alignment="right" w:leader="dot"/>
          </w:r>
          <w:r>
            <w:t>4</w:t>
          </w:r>
          <w:r>
            <w:t>3</w:t>
          </w:r>
          <w:r>
            <w:t>3</w:t>
          </w:r>
        </w:p>
        <w:p w14:paraId="33903CFF" w14:textId="17AA8909" w:rsidR="00CB683A" w:rsidRDefault="00CB683A" w:rsidP="00CB683A">
          <w:pPr>
            <w:pStyle w:val="TOC2"/>
            <w:ind w:left="216" w:firstLine="504"/>
          </w:pPr>
          <w:r>
            <w:lastRenderedPageBreak/>
            <w:t>Appendix B: Conducting an Investigation/Addressing the Disclosure Form</w:t>
          </w:r>
          <w:r>
            <w:ptab w:relativeTo="margin" w:alignment="right" w:leader="dot"/>
          </w:r>
          <w:r>
            <w:t>43</w:t>
          </w:r>
          <w:r>
            <w:t>5</w:t>
          </w:r>
        </w:p>
        <w:p w14:paraId="3A5DE3CE" w14:textId="2296DE73" w:rsidR="00CB683A" w:rsidRDefault="00CB683A" w:rsidP="00CB683A">
          <w:pPr>
            <w:pStyle w:val="TOC2"/>
            <w:ind w:left="216" w:firstLine="504"/>
          </w:pPr>
          <w:r>
            <w:t>Appendix C: General Guide to Receiving a Respectful Workplace Complaint</w:t>
          </w:r>
          <w:r>
            <w:ptab w:relativeTo="margin" w:alignment="right" w:leader="dot"/>
          </w:r>
          <w:r>
            <w:t>43</w:t>
          </w:r>
          <w:r>
            <w:t>7</w:t>
          </w:r>
        </w:p>
        <w:p w14:paraId="1509966C" w14:textId="09DCEDCE" w:rsidR="00CB683A" w:rsidRDefault="00CB683A" w:rsidP="00CB683A">
          <w:pPr>
            <w:pStyle w:val="TOC2"/>
            <w:ind w:left="216" w:firstLine="504"/>
          </w:pPr>
          <w:r>
            <w:t>Appendix D: Resolution Process for Addressing Inappropriate Behavior</w:t>
          </w:r>
          <w:r>
            <w:ptab w:relativeTo="margin" w:alignment="right" w:leader="dot"/>
          </w:r>
          <w:r>
            <w:t>43</w:t>
          </w:r>
          <w:r>
            <w:t>9</w:t>
          </w:r>
        </w:p>
        <w:p w14:paraId="205D626B" w14:textId="2A700BB0" w:rsidR="00CB683A" w:rsidRDefault="00CB683A" w:rsidP="00CB683A">
          <w:pPr>
            <w:pStyle w:val="TOC2"/>
            <w:ind w:left="216"/>
          </w:pPr>
          <w:r>
            <w:t>Violence Prevention Policy</w:t>
          </w:r>
          <w:r>
            <w:ptab w:relativeTo="margin" w:alignment="right" w:leader="dot"/>
          </w:r>
          <w:r>
            <w:t>4</w:t>
          </w:r>
          <w:r>
            <w:t>44</w:t>
          </w:r>
        </w:p>
        <w:p w14:paraId="399565C8" w14:textId="6F33D36A" w:rsidR="00CB683A" w:rsidRDefault="00CB683A" w:rsidP="00CB683A">
          <w:pPr>
            <w:pStyle w:val="TOC2"/>
            <w:ind w:left="216"/>
          </w:pPr>
          <w:r>
            <w:t>Worker Safety Representative Roles and Responsibilities</w:t>
          </w:r>
          <w:r>
            <w:ptab w:relativeTo="margin" w:alignment="right" w:leader="dot"/>
          </w:r>
          <w:r>
            <w:t>4</w:t>
          </w:r>
          <w:r>
            <w:t>48</w:t>
          </w:r>
        </w:p>
        <w:p w14:paraId="336E8B5D" w14:textId="06CF50E3" w:rsidR="00CB683A" w:rsidRDefault="00CB683A" w:rsidP="00CB683A">
          <w:pPr>
            <w:pStyle w:val="TOC2"/>
            <w:ind w:left="216"/>
          </w:pPr>
          <w:r>
            <w:t>Prime Contractor Responsibilities</w:t>
          </w:r>
          <w:r>
            <w:ptab w:relativeTo="margin" w:alignment="right" w:leader="dot"/>
          </w:r>
          <w:r>
            <w:t>4</w:t>
          </w:r>
          <w:r>
            <w:t>49</w:t>
          </w:r>
        </w:p>
        <w:p w14:paraId="32E5433B" w14:textId="1395D77E" w:rsidR="00CB683A" w:rsidRDefault="00CB683A" w:rsidP="00CB683A">
          <w:pPr>
            <w:pStyle w:val="TOC2"/>
            <w:ind w:left="216"/>
          </w:pPr>
          <w:r>
            <w:t>Safety Committee Roles and Responsibilities</w:t>
          </w:r>
          <w:r>
            <w:ptab w:relativeTo="margin" w:alignment="right" w:leader="dot"/>
          </w:r>
          <w:r>
            <w:t>4</w:t>
          </w:r>
          <w:r>
            <w:t>50</w:t>
          </w:r>
        </w:p>
        <w:p w14:paraId="34321C27" w14:textId="5AB78F1D" w:rsidR="00CB683A" w:rsidRDefault="00CB683A" w:rsidP="00CB683A">
          <w:pPr>
            <w:pStyle w:val="TOC2"/>
            <w:ind w:left="216"/>
          </w:pPr>
          <w:r>
            <w:t xml:space="preserve">Lock Out and Tag Out </w:t>
          </w:r>
          <w:r w:rsidR="00877CFA">
            <w:t>Policy</w:t>
          </w:r>
          <w:r>
            <w:ptab w:relativeTo="margin" w:alignment="right" w:leader="dot"/>
          </w:r>
          <w:r>
            <w:t>4</w:t>
          </w:r>
          <w:r w:rsidR="00877CFA">
            <w:t>51</w:t>
          </w:r>
        </w:p>
        <w:p w14:paraId="016EC309" w14:textId="5A0C4C71" w:rsidR="00CB683A" w:rsidRDefault="00877CFA" w:rsidP="00CB683A">
          <w:pPr>
            <w:pStyle w:val="TOC2"/>
            <w:ind w:left="216"/>
          </w:pPr>
          <w:r>
            <w:t>Lock Out and Tag Out Activity Log</w:t>
          </w:r>
          <w:r w:rsidR="00CB683A">
            <w:ptab w:relativeTo="margin" w:alignment="right" w:leader="dot"/>
          </w:r>
          <w:r w:rsidR="00CB683A">
            <w:t>45</w:t>
          </w:r>
          <w:r>
            <w:t>2</w:t>
          </w:r>
        </w:p>
        <w:p w14:paraId="64381D27" w14:textId="1E1CB92A" w:rsidR="00877CFA" w:rsidRDefault="00877CFA" w:rsidP="00877CFA">
          <w:pPr>
            <w:pStyle w:val="TOC2"/>
            <w:ind w:left="216"/>
          </w:pPr>
          <w:r>
            <w:t xml:space="preserve">Lock Out and Tag Out </w:t>
          </w:r>
          <w:r>
            <w:t>Procedure</w:t>
          </w:r>
          <w:r>
            <w:ptab w:relativeTo="margin" w:alignment="right" w:leader="dot"/>
          </w:r>
          <w:r>
            <w:t>45</w:t>
          </w:r>
          <w:r>
            <w:t>3</w:t>
          </w:r>
        </w:p>
        <w:p w14:paraId="7ACEA24E" w14:textId="749A89BD" w:rsidR="00877CFA" w:rsidRDefault="00877CFA" w:rsidP="00877CFA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WHMIS Program</w:t>
          </w:r>
        </w:p>
        <w:p w14:paraId="64358C7C" w14:textId="5F40520E" w:rsidR="00877CFA" w:rsidRDefault="00877CFA" w:rsidP="00877CFA">
          <w:pPr>
            <w:pStyle w:val="TOC2"/>
            <w:ind w:left="216"/>
          </w:pPr>
          <w:r>
            <w:t>WHMIS Program Policy</w:t>
          </w:r>
          <w:r>
            <w:ptab w:relativeTo="margin" w:alignment="right" w:leader="dot"/>
          </w:r>
          <w:r>
            <w:t>4</w:t>
          </w:r>
          <w:r>
            <w:t>54</w:t>
          </w:r>
        </w:p>
        <w:p w14:paraId="48E78DE5" w14:textId="7A2A9E69" w:rsidR="00877CFA" w:rsidRDefault="00877CFA" w:rsidP="00877CFA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Safety and Health Guidelines</w:t>
          </w:r>
        </w:p>
        <w:p w14:paraId="763B55F1" w14:textId="1B43CC0B" w:rsidR="00877CFA" w:rsidRDefault="00877CFA" w:rsidP="00877CFA">
          <w:pPr>
            <w:pStyle w:val="TOC2"/>
            <w:ind w:left="216"/>
          </w:pPr>
          <w:r>
            <w:t>Safety and Health Guidelines</w:t>
          </w:r>
          <w:r>
            <w:ptab w:relativeTo="margin" w:alignment="right" w:leader="dot"/>
          </w:r>
          <w:r>
            <w:t>45</w:t>
          </w:r>
          <w:r>
            <w:t>5</w:t>
          </w:r>
        </w:p>
        <w:p w14:paraId="12F776E6" w14:textId="7A35D386" w:rsidR="00877CFA" w:rsidRDefault="00877CFA" w:rsidP="00877CFA">
          <w:pPr>
            <w:ind w:firstLine="216"/>
          </w:pPr>
          <w:r>
            <w:t>Safety and Health Guidelines</w:t>
          </w:r>
          <w:r>
            <w:t xml:space="preserve"> List</w:t>
          </w:r>
          <w:r>
            <w:ptab w:relativeTo="margin" w:alignment="right" w:leader="dot"/>
          </w:r>
          <w:r>
            <w:t>45</w:t>
          </w:r>
          <w:r>
            <w:t>6</w:t>
          </w:r>
        </w:p>
        <w:p w14:paraId="15040B97" w14:textId="1ED43C49" w:rsidR="00877CFA" w:rsidRDefault="00877CFA" w:rsidP="00877CFA">
          <w:pPr>
            <w:pStyle w:val="TOC2"/>
            <w:ind w:left="216" w:firstLine="504"/>
          </w:pPr>
          <w:r>
            <w:t>Asbestos and Vermiculite Exposure</w:t>
          </w:r>
          <w:r>
            <w:ptab w:relativeTo="margin" w:alignment="right" w:leader="dot"/>
          </w:r>
          <w:r>
            <w:t>45</w:t>
          </w:r>
          <w:r>
            <w:t>7</w:t>
          </w:r>
        </w:p>
        <w:p w14:paraId="573D5727" w14:textId="222A6275" w:rsidR="00877CFA" w:rsidRDefault="00877CFA" w:rsidP="00877CFA">
          <w:pPr>
            <w:ind w:firstLine="720"/>
          </w:pPr>
          <w:r>
            <w:t>Carbon Monoxide Airline Monitor Calibration</w:t>
          </w:r>
          <w:r>
            <w:ptab w:relativeTo="margin" w:alignment="right" w:leader="dot"/>
          </w:r>
          <w:r>
            <w:t>45</w:t>
          </w:r>
          <w:r>
            <w:t>8</w:t>
          </w:r>
        </w:p>
        <w:p w14:paraId="3F57466D" w14:textId="3A5A8A97" w:rsidR="00877CFA" w:rsidRDefault="00877CFA" w:rsidP="00877CFA">
          <w:pPr>
            <w:pStyle w:val="TOC2"/>
            <w:ind w:left="216" w:firstLine="504"/>
          </w:pPr>
          <w:r>
            <w:t>Cordless Battery Powered Equipment</w:t>
          </w:r>
          <w:r>
            <w:ptab w:relativeTo="margin" w:alignment="right" w:leader="dot"/>
          </w:r>
          <w:r>
            <w:t>45</w:t>
          </w:r>
          <w:r>
            <w:t>9</w:t>
          </w:r>
        </w:p>
        <w:p w14:paraId="123590ED" w14:textId="22BEAE2C" w:rsidR="00877CFA" w:rsidRDefault="00877CFA" w:rsidP="00877CFA">
          <w:pPr>
            <w:ind w:firstLine="720"/>
          </w:pPr>
          <w:r>
            <w:t>Deep Fryers and Stoves</w:t>
          </w:r>
          <w:r>
            <w:ptab w:relativeTo="margin" w:alignment="right" w:leader="dot"/>
          </w:r>
          <w:r>
            <w:t>4</w:t>
          </w:r>
          <w:r>
            <w:t>60</w:t>
          </w:r>
        </w:p>
        <w:p w14:paraId="320A1407" w14:textId="4845A4D4" w:rsidR="00877CFA" w:rsidRDefault="00877CFA" w:rsidP="00877CFA">
          <w:pPr>
            <w:ind w:firstLine="720"/>
          </w:pPr>
          <w:r>
            <w:t>Electrical Safety</w:t>
          </w:r>
          <w:r>
            <w:ptab w:relativeTo="margin" w:alignment="right" w:leader="dot"/>
          </w:r>
          <w:r>
            <w:t>46</w:t>
          </w:r>
          <w:r>
            <w:t>1</w:t>
          </w:r>
        </w:p>
        <w:p w14:paraId="6421D96E" w14:textId="389A07C0" w:rsidR="00877CFA" w:rsidRDefault="00877CFA" w:rsidP="00877CFA">
          <w:pPr>
            <w:ind w:firstLine="720"/>
          </w:pPr>
          <w:r>
            <w:t>Emergency Eyewash Equipment</w:t>
          </w:r>
          <w:r>
            <w:ptab w:relativeTo="margin" w:alignment="right" w:leader="dot"/>
          </w:r>
          <w:r>
            <w:t>46</w:t>
          </w:r>
          <w:r>
            <w:t>2</w:t>
          </w:r>
        </w:p>
        <w:p w14:paraId="07419CAE" w14:textId="076D6BF7" w:rsidR="00877CFA" w:rsidRDefault="00877CFA" w:rsidP="00877CFA">
          <w:pPr>
            <w:ind w:firstLine="720"/>
          </w:pPr>
          <w:r>
            <w:t>Hanta Virus</w:t>
          </w:r>
          <w:r>
            <w:ptab w:relativeTo="margin" w:alignment="right" w:leader="dot"/>
          </w:r>
          <w:r>
            <w:t>46</w:t>
          </w:r>
          <w:r>
            <w:t>4</w:t>
          </w:r>
        </w:p>
        <w:p w14:paraId="4D815495" w14:textId="4C2F70CB" w:rsidR="00877CFA" w:rsidRDefault="00877CFA" w:rsidP="00877CFA">
          <w:pPr>
            <w:ind w:firstLine="720"/>
          </w:pPr>
          <w:r>
            <w:t>Inspection Process, Hazard Recognition and Control System</w:t>
          </w:r>
          <w:r>
            <w:ptab w:relativeTo="margin" w:alignment="right" w:leader="dot"/>
          </w:r>
          <w:r>
            <w:t>46</w:t>
          </w:r>
          <w:r>
            <w:t>5</w:t>
          </w:r>
        </w:p>
        <w:p w14:paraId="4C8F9298" w14:textId="6EE1A331" w:rsidR="00877CFA" w:rsidRDefault="00877CFA" w:rsidP="00877CFA">
          <w:pPr>
            <w:ind w:firstLine="720"/>
          </w:pPr>
          <w:r>
            <w:t>Mould</w:t>
          </w:r>
          <w:r>
            <w:ptab w:relativeTo="margin" w:alignment="right" w:leader="dot"/>
          </w:r>
          <w:r>
            <w:t>46</w:t>
          </w:r>
          <w:r>
            <w:t>8</w:t>
          </w:r>
        </w:p>
        <w:p w14:paraId="36743CF5" w14:textId="1B28DF77" w:rsidR="00877CFA" w:rsidRDefault="00877CFA" w:rsidP="00877CFA">
          <w:pPr>
            <w:ind w:firstLine="720"/>
          </w:pPr>
          <w:r>
            <w:t xml:space="preserve">Operating Boat Under </w:t>
          </w:r>
          <w:r w:rsidR="007232D5">
            <w:t>6 Meters with more than 7.5kW or 10HP</w:t>
          </w:r>
          <w:r>
            <w:ptab w:relativeTo="margin" w:alignment="right" w:leader="dot"/>
          </w:r>
          <w:r>
            <w:t>4</w:t>
          </w:r>
          <w:r w:rsidR="007232D5">
            <w:t>71</w:t>
          </w:r>
        </w:p>
        <w:p w14:paraId="5EC1C992" w14:textId="2F14CB9E" w:rsidR="007232D5" w:rsidRDefault="007232D5" w:rsidP="007232D5">
          <w:pPr>
            <w:ind w:firstLine="720"/>
          </w:pPr>
          <w:r>
            <w:t>Operating Garbage, Sewer or Water Truck</w:t>
          </w:r>
          <w:r>
            <w:ptab w:relativeTo="margin" w:alignment="right" w:leader="dot"/>
          </w:r>
          <w:r>
            <w:t>4</w:t>
          </w:r>
          <w:r>
            <w:t>73</w:t>
          </w:r>
        </w:p>
        <w:p w14:paraId="2680E766" w14:textId="1DEFBEF3" w:rsidR="007232D5" w:rsidRDefault="007232D5" w:rsidP="007232D5">
          <w:pPr>
            <w:ind w:firstLine="720"/>
          </w:pPr>
          <w:r>
            <w:t>Operating a Truck Box Hoist</w:t>
          </w:r>
          <w:r>
            <w:ptab w:relativeTo="margin" w:alignment="right" w:leader="dot"/>
          </w:r>
          <w:r>
            <w:t>4</w:t>
          </w:r>
          <w:r>
            <w:t>75</w:t>
          </w:r>
        </w:p>
        <w:p w14:paraId="09D9E8E4" w14:textId="4AFF4A48" w:rsidR="007232D5" w:rsidRDefault="007232D5" w:rsidP="007232D5">
          <w:pPr>
            <w:ind w:firstLine="720"/>
          </w:pPr>
          <w:r>
            <w:t>Pregnant and Nursing Workers</w:t>
          </w:r>
          <w:r>
            <w:ptab w:relativeTo="margin" w:alignment="right" w:leader="dot"/>
          </w:r>
          <w:r>
            <w:t>4</w:t>
          </w:r>
          <w:r>
            <w:t>76</w:t>
          </w:r>
        </w:p>
        <w:p w14:paraId="07D4B064" w14:textId="3FAB3AD9" w:rsidR="007232D5" w:rsidRDefault="007232D5" w:rsidP="007232D5">
          <w:pPr>
            <w:ind w:firstLine="720"/>
          </w:pPr>
          <w:r>
            <w:t>Proper First Aid to Prevent Infections</w:t>
          </w:r>
          <w:r>
            <w:ptab w:relativeTo="margin" w:alignment="right" w:leader="dot"/>
          </w:r>
          <w:r>
            <w:t>4</w:t>
          </w:r>
          <w:r>
            <w:t>77</w:t>
          </w:r>
        </w:p>
        <w:p w14:paraId="63820C09" w14:textId="08E05A26" w:rsidR="007232D5" w:rsidRDefault="007232D5" w:rsidP="007232D5">
          <w:pPr>
            <w:ind w:firstLine="720"/>
          </w:pPr>
          <w:r>
            <w:t>Pump Maintenance</w:t>
          </w:r>
          <w:r>
            <w:ptab w:relativeTo="margin" w:alignment="right" w:leader="dot"/>
          </w:r>
          <w:r>
            <w:t>4</w:t>
          </w:r>
          <w:r>
            <w:t>78</w:t>
          </w:r>
        </w:p>
        <w:p w14:paraId="6EB89BAB" w14:textId="546E36C1" w:rsidR="007232D5" w:rsidRDefault="007232D5" w:rsidP="007232D5">
          <w:pPr>
            <w:ind w:firstLine="720"/>
          </w:pPr>
          <w:r>
            <w:t>Pumping Liquids</w:t>
          </w:r>
          <w:r>
            <w:ptab w:relativeTo="margin" w:alignment="right" w:leader="dot"/>
          </w:r>
          <w:r>
            <w:t>4</w:t>
          </w:r>
          <w:r>
            <w:t>80</w:t>
          </w:r>
        </w:p>
        <w:p w14:paraId="23375B1D" w14:textId="24EF874B" w:rsidR="007232D5" w:rsidRDefault="007232D5" w:rsidP="007232D5">
          <w:pPr>
            <w:ind w:firstLine="720"/>
          </w:pPr>
          <w:r>
            <w:lastRenderedPageBreak/>
            <w:t>Roof Work</w:t>
          </w:r>
          <w:r>
            <w:ptab w:relativeTo="margin" w:alignment="right" w:leader="dot"/>
          </w:r>
          <w:r>
            <w:t>4</w:t>
          </w:r>
          <w:r>
            <w:t>81</w:t>
          </w:r>
        </w:p>
        <w:p w14:paraId="13221842" w14:textId="6F277EC6" w:rsidR="007232D5" w:rsidRDefault="007232D5" w:rsidP="007232D5">
          <w:pPr>
            <w:ind w:firstLine="720"/>
          </w:pPr>
          <w:r>
            <w:t>Vaccinations</w:t>
          </w:r>
          <w:r>
            <w:ptab w:relativeTo="margin" w:alignment="right" w:leader="dot"/>
          </w:r>
          <w:r>
            <w:t>4</w:t>
          </w:r>
          <w:r>
            <w:t>82</w:t>
          </w:r>
        </w:p>
        <w:p w14:paraId="3FE8AB1A" w14:textId="41D5E412" w:rsidR="007232D5" w:rsidRDefault="007232D5" w:rsidP="007232D5">
          <w:pPr>
            <w:ind w:firstLine="720"/>
          </w:pPr>
          <w:r>
            <w:t>Getting On or Off Equipment</w:t>
          </w:r>
          <w:r>
            <w:ptab w:relativeTo="margin" w:alignment="right" w:leader="dot"/>
          </w:r>
          <w:r>
            <w:t>4</w:t>
          </w:r>
          <w:r>
            <w:t>83</w:t>
          </w:r>
        </w:p>
        <w:p w14:paraId="7642EA18" w14:textId="54AD771E" w:rsidR="007232D5" w:rsidRDefault="007232D5" w:rsidP="007232D5">
          <w:pPr>
            <w:ind w:firstLine="720"/>
          </w:pPr>
          <w:r>
            <w:t>Changing a Grinding Wheel</w:t>
          </w:r>
          <w:r>
            <w:ptab w:relativeTo="margin" w:alignment="right" w:leader="dot"/>
          </w:r>
          <w:r>
            <w:t>484</w:t>
          </w:r>
        </w:p>
        <w:p w14:paraId="47803578" w14:textId="486F454E" w:rsidR="002D5723" w:rsidRDefault="007232D5" w:rsidP="007232D5">
          <w:pPr>
            <w:ind w:firstLine="720"/>
          </w:pPr>
          <w:r>
            <w:t>Emergency Response Plan</w:t>
          </w:r>
          <w:r>
            <w:ptab w:relativeTo="margin" w:alignment="right" w:leader="dot"/>
          </w:r>
          <w:r>
            <w:t>4</w:t>
          </w:r>
          <w:r>
            <w:t>85</w:t>
          </w:r>
        </w:p>
      </w:sdtContent>
    </w:sdt>
    <w:p w14:paraId="0509B69E" w14:textId="77777777" w:rsidR="00B54C36" w:rsidRDefault="00B54C36"/>
    <w:sectPr w:rsidR="00B54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23"/>
    <w:rsid w:val="000073B7"/>
    <w:rsid w:val="002D5723"/>
    <w:rsid w:val="00375A65"/>
    <w:rsid w:val="007232D5"/>
    <w:rsid w:val="00877CFA"/>
    <w:rsid w:val="00B54C36"/>
    <w:rsid w:val="00CB683A"/>
    <w:rsid w:val="00ED3CB2"/>
    <w:rsid w:val="00E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74B0"/>
  <w15:chartTrackingRefBased/>
  <w15:docId w15:val="{36BF15CB-07F8-46A0-B7E9-55A1477D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5723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D5723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D5723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D5723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05814D-7B56-48C7-91E5-3859F2572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819D5-75A2-4BAE-BE01-04CBE5D13BE5}"/>
</file>

<file path=customXml/itemProps3.xml><?xml version="1.0" encoding="utf-8"?>
<ds:datastoreItem xmlns:ds="http://schemas.openxmlformats.org/officeDocument/2006/customXml" ds:itemID="{9FE6EA0A-8F21-4D72-8403-82F3EFB70FDC}"/>
</file>

<file path=customXml/itemProps4.xml><?xml version="1.0" encoding="utf-8"?>
<ds:datastoreItem xmlns:ds="http://schemas.openxmlformats.org/officeDocument/2006/customXml" ds:itemID="{882CB354-3293-4F68-9683-0F24E65FF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Craig</dc:creator>
  <cp:keywords/>
  <dc:description/>
  <cp:lastModifiedBy>Sarah Craig</cp:lastModifiedBy>
  <cp:revision>2</cp:revision>
  <dcterms:created xsi:type="dcterms:W3CDTF">2022-10-31T16:54:00Z</dcterms:created>
  <dcterms:modified xsi:type="dcterms:W3CDTF">2022-10-31T18:35:00Z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