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8670" w14:textId="77777777" w:rsidR="00870F12" w:rsidRPr="00AE692E" w:rsidRDefault="00870F12" w:rsidP="00650DF8">
      <w:pPr>
        <w:pStyle w:val="Heading4"/>
      </w:pPr>
      <w:r w:rsidRPr="00AE692E">
        <w:t>FORMULAIRE 18</w:t>
      </w:r>
    </w:p>
    <w:p w14:paraId="7A7C2888" w14:textId="77777777" w:rsidR="00ED3D39" w:rsidRPr="00AE692E" w:rsidRDefault="00ED3D39" w:rsidP="00650DF8">
      <w:pPr>
        <w:jc w:val="center"/>
        <w:rPr>
          <w:b/>
        </w:rPr>
      </w:pPr>
    </w:p>
    <w:p w14:paraId="4C01553F" w14:textId="0F2ADD65" w:rsidR="00870F12" w:rsidRPr="00AE692E" w:rsidRDefault="00870F12" w:rsidP="00650DF8">
      <w:pPr>
        <w:jc w:val="center"/>
        <w:rPr>
          <w:b/>
        </w:rPr>
      </w:pPr>
      <w:r w:rsidRPr="00AE692E">
        <w:rPr>
          <w:b/>
        </w:rPr>
        <w:t>F</w:t>
      </w:r>
      <w:r w:rsidR="005B6ADF" w:rsidRPr="00AE692E">
        <w:rPr>
          <w:b/>
        </w:rPr>
        <w:t xml:space="preserve">EUILLE DE RENSEIGNEMENTS POUR LES </w:t>
      </w:r>
      <w:r w:rsidRPr="00AE692E">
        <w:rPr>
          <w:b/>
        </w:rPr>
        <w:t>REPRÉSENTANTS</w:t>
      </w:r>
      <w:r w:rsidR="005B6ADF" w:rsidRPr="00AE692E">
        <w:rPr>
          <w:b/>
        </w:rPr>
        <w:t xml:space="preserve"> DES CANDIDATS</w:t>
      </w:r>
    </w:p>
    <w:p w14:paraId="14C2790C" w14:textId="77777777" w:rsidR="00ED3D39" w:rsidRPr="00AE692E" w:rsidRDefault="00ED3D39" w:rsidP="00650DF8">
      <w:pPr>
        <w:rPr>
          <w:sz w:val="19"/>
          <w:szCs w:val="19"/>
        </w:rPr>
      </w:pPr>
    </w:p>
    <w:p w14:paraId="546CB4BF" w14:textId="3E49E6B6" w:rsidR="0053778C" w:rsidRPr="00AE692E" w:rsidRDefault="00870F12" w:rsidP="00650DF8">
      <w:pPr>
        <w:rPr>
          <w:sz w:val="19"/>
          <w:szCs w:val="19"/>
        </w:rPr>
      </w:pPr>
      <w:r w:rsidRPr="00AE692E">
        <w:rPr>
          <w:sz w:val="19"/>
          <w:szCs w:val="19"/>
        </w:rPr>
        <w:t xml:space="preserve">Le rôle du représentant </w:t>
      </w:r>
      <w:r w:rsidR="00A00F71" w:rsidRPr="00AE692E">
        <w:rPr>
          <w:sz w:val="19"/>
          <w:szCs w:val="19"/>
        </w:rPr>
        <w:t>est d’</w:t>
      </w:r>
      <w:r w:rsidRPr="00AE692E">
        <w:rPr>
          <w:sz w:val="19"/>
          <w:szCs w:val="19"/>
        </w:rPr>
        <w:t xml:space="preserve">aider le candidat à suivre l’évolution du scrutin, </w:t>
      </w:r>
      <w:r w:rsidR="00A00F71" w:rsidRPr="00AE692E">
        <w:rPr>
          <w:sz w:val="19"/>
          <w:szCs w:val="19"/>
        </w:rPr>
        <w:t xml:space="preserve">de faire en sorte </w:t>
      </w:r>
      <w:r w:rsidRPr="00AE692E">
        <w:rPr>
          <w:sz w:val="19"/>
          <w:szCs w:val="19"/>
        </w:rPr>
        <w:t xml:space="preserve">que seules les personnes inscrites sur la liste électorale </w:t>
      </w:r>
      <w:r w:rsidR="00A00F71" w:rsidRPr="00AE692E">
        <w:rPr>
          <w:sz w:val="19"/>
          <w:szCs w:val="19"/>
        </w:rPr>
        <w:t xml:space="preserve">et qui ont pleinement le droit de voter exercent leur droit de vote </w:t>
      </w:r>
      <w:r w:rsidRPr="00AE692E">
        <w:rPr>
          <w:sz w:val="19"/>
          <w:szCs w:val="19"/>
        </w:rPr>
        <w:t xml:space="preserve">et </w:t>
      </w:r>
      <w:r w:rsidR="00A00F71" w:rsidRPr="00AE692E">
        <w:rPr>
          <w:sz w:val="19"/>
          <w:szCs w:val="19"/>
        </w:rPr>
        <w:t>d’</w:t>
      </w:r>
      <w:r w:rsidRPr="00AE692E">
        <w:rPr>
          <w:sz w:val="19"/>
          <w:szCs w:val="19"/>
        </w:rPr>
        <w:t xml:space="preserve">observer </w:t>
      </w:r>
      <w:r w:rsidR="00A00F71" w:rsidRPr="00AE692E">
        <w:rPr>
          <w:sz w:val="19"/>
          <w:szCs w:val="19"/>
        </w:rPr>
        <w:t>le</w:t>
      </w:r>
      <w:r w:rsidRPr="00AE692E">
        <w:rPr>
          <w:sz w:val="19"/>
          <w:szCs w:val="19"/>
        </w:rPr>
        <w:t xml:space="preserve"> </w:t>
      </w:r>
      <w:r w:rsidR="00A00F71" w:rsidRPr="00AE692E">
        <w:rPr>
          <w:sz w:val="19"/>
          <w:szCs w:val="19"/>
        </w:rPr>
        <w:t xml:space="preserve">dénombrement des suffrages pour s’assurer qu’il se déroule </w:t>
      </w:r>
      <w:r w:rsidRPr="00AE692E">
        <w:rPr>
          <w:sz w:val="19"/>
          <w:szCs w:val="19"/>
        </w:rPr>
        <w:t>conformément aux exigences législatives.</w:t>
      </w:r>
    </w:p>
    <w:p w14:paraId="79B57095" w14:textId="31F54BAD" w:rsidR="0053778C" w:rsidRPr="00AE692E" w:rsidRDefault="00A00F71" w:rsidP="00650DF8">
      <w:pPr>
        <w:rPr>
          <w:sz w:val="19"/>
          <w:szCs w:val="19"/>
        </w:rPr>
      </w:pPr>
      <w:r w:rsidRPr="00AE692E">
        <w:rPr>
          <w:sz w:val="19"/>
          <w:szCs w:val="19"/>
        </w:rPr>
        <w:t xml:space="preserve">Les candidats peuvent bénéficier de l’appui de plusieurs personnes pendant leur campagne, mais ils ne peuvent avoir que deux représentants par bureau de scrutin. </w:t>
      </w:r>
    </w:p>
    <w:p w14:paraId="5C2A0302" w14:textId="63987259" w:rsidR="00870F12" w:rsidRPr="00AE692E" w:rsidRDefault="00A00F71" w:rsidP="00650DF8">
      <w:pPr>
        <w:rPr>
          <w:b/>
          <w:sz w:val="19"/>
          <w:szCs w:val="19"/>
        </w:rPr>
      </w:pPr>
      <w:bookmarkStart w:id="0" w:name="_Toc506369584"/>
      <w:r w:rsidRPr="00AE692E">
        <w:rPr>
          <w:b/>
          <w:sz w:val="19"/>
          <w:szCs w:val="19"/>
        </w:rPr>
        <w:t>Désignation des r</w:t>
      </w:r>
      <w:r w:rsidR="00870F12" w:rsidRPr="00AE692E">
        <w:rPr>
          <w:b/>
          <w:sz w:val="19"/>
          <w:szCs w:val="19"/>
        </w:rPr>
        <w:t>eprésentant</w:t>
      </w:r>
      <w:bookmarkEnd w:id="0"/>
      <w:r w:rsidRPr="00AE692E">
        <w:rPr>
          <w:b/>
          <w:sz w:val="19"/>
          <w:szCs w:val="19"/>
        </w:rPr>
        <w:t>s</w:t>
      </w:r>
    </w:p>
    <w:p w14:paraId="2A984231" w14:textId="46486C85" w:rsidR="00A00F71" w:rsidRPr="00AE692E" w:rsidRDefault="00A00F71" w:rsidP="00A00F71">
      <w:pPr>
        <w:rPr>
          <w:sz w:val="19"/>
          <w:szCs w:val="19"/>
        </w:rPr>
      </w:pPr>
      <w:r w:rsidRPr="00AE692E">
        <w:rPr>
          <w:sz w:val="19"/>
          <w:szCs w:val="19"/>
        </w:rPr>
        <w:t>Les candidats doivent désigner leurs représentants à l’aide d’un formulaire approuvé par le (la) fonctionnaire électoral(e) principal(e). Les représentants devraient toujours avoir en leur possession une copie de leur formulaire de désignation et en apporter une autre copie au centre de scrutin pour la remettre au (à la) fonctionnaire du scrutin. Les représentants peuvent être présents dans les centres de scrutin pendant les heures d’ouverture</w:t>
      </w:r>
      <w:r w:rsidR="008A4379">
        <w:rPr>
          <w:sz w:val="19"/>
          <w:szCs w:val="19"/>
        </w:rPr>
        <w:t xml:space="preserve"> </w:t>
      </w:r>
      <w:r w:rsidRPr="00AE692E">
        <w:rPr>
          <w:sz w:val="19"/>
          <w:szCs w:val="19"/>
        </w:rPr>
        <w:t>normales et ils peuvent y entrer 15 minutes avant l’ouverture et rester après la fermeture jusqu’à la fin du dénombrement des suffrages.</w:t>
      </w:r>
    </w:p>
    <w:p w14:paraId="07ED50ED" w14:textId="50FDC429" w:rsidR="00A00F71" w:rsidRPr="00AE692E" w:rsidRDefault="00A00F71" w:rsidP="00A00F71">
      <w:pPr>
        <w:rPr>
          <w:sz w:val="19"/>
          <w:szCs w:val="19"/>
        </w:rPr>
      </w:pPr>
      <w:r w:rsidRPr="00AE692E">
        <w:rPr>
          <w:sz w:val="19"/>
          <w:szCs w:val="19"/>
        </w:rPr>
        <w:t>Tous les représentants doivent prêter un serment qui souligne leur engagement quant aux droits des électeurs et au secret du vote avant l’ouverture des centres de scrutin (y compris dans le cas du scrutin par anticipation).</w:t>
      </w:r>
      <w:r w:rsidR="00AE692E" w:rsidRPr="00AE692E">
        <w:rPr>
          <w:sz w:val="19"/>
          <w:szCs w:val="19"/>
        </w:rPr>
        <w:t xml:space="preserve"> </w:t>
      </w:r>
      <w:r w:rsidRPr="00AE692E">
        <w:rPr>
          <w:sz w:val="19"/>
          <w:szCs w:val="19"/>
        </w:rPr>
        <w:t>Veuillez communiquer avec le (la) fonctionnaire électoral(e) principal(e) pour prendre les dispositions nécessaires.</w:t>
      </w:r>
    </w:p>
    <w:p w14:paraId="5D9FDF29" w14:textId="2F43ADEE" w:rsidR="00870F12" w:rsidRPr="00AE692E" w:rsidRDefault="00870F12" w:rsidP="00650DF8">
      <w:pPr>
        <w:rPr>
          <w:b/>
          <w:sz w:val="19"/>
          <w:szCs w:val="19"/>
        </w:rPr>
      </w:pPr>
      <w:bookmarkStart w:id="1" w:name="_Toc506369585"/>
      <w:r w:rsidRPr="00AE692E">
        <w:rPr>
          <w:b/>
          <w:sz w:val="19"/>
          <w:szCs w:val="19"/>
        </w:rPr>
        <w:t>Candidat</w:t>
      </w:r>
      <w:r w:rsidR="00A00F71" w:rsidRPr="00AE692E">
        <w:rPr>
          <w:b/>
          <w:sz w:val="19"/>
          <w:szCs w:val="19"/>
        </w:rPr>
        <w:t xml:space="preserve">s agissant à titre de </w:t>
      </w:r>
      <w:r w:rsidRPr="00AE692E">
        <w:rPr>
          <w:b/>
          <w:sz w:val="19"/>
          <w:szCs w:val="19"/>
        </w:rPr>
        <w:t>représentant</w:t>
      </w:r>
      <w:bookmarkEnd w:id="1"/>
      <w:r w:rsidR="00A00F71" w:rsidRPr="00AE692E">
        <w:rPr>
          <w:b/>
          <w:sz w:val="19"/>
          <w:szCs w:val="19"/>
        </w:rPr>
        <w:t>s</w:t>
      </w:r>
    </w:p>
    <w:p w14:paraId="5940FFA2" w14:textId="607A48FA" w:rsidR="00870F12" w:rsidRPr="00AE692E" w:rsidRDefault="00A00F71" w:rsidP="00650DF8">
      <w:pPr>
        <w:rPr>
          <w:sz w:val="19"/>
          <w:szCs w:val="19"/>
        </w:rPr>
      </w:pPr>
      <w:r w:rsidRPr="00AE692E">
        <w:rPr>
          <w:sz w:val="19"/>
          <w:szCs w:val="19"/>
        </w:rPr>
        <w:t xml:space="preserve">En plus des </w:t>
      </w:r>
      <w:r w:rsidR="0083136B">
        <w:rPr>
          <w:sz w:val="19"/>
          <w:szCs w:val="19"/>
        </w:rPr>
        <w:t>représentants susm</w:t>
      </w:r>
      <w:r w:rsidRPr="00AE692E">
        <w:rPr>
          <w:sz w:val="19"/>
          <w:szCs w:val="19"/>
        </w:rPr>
        <w:t>entionnés, les candidats ont également le droit d</w:t>
      </w:r>
      <w:r w:rsidR="003420F1">
        <w:rPr>
          <w:sz w:val="19"/>
          <w:szCs w:val="19"/>
        </w:rPr>
        <w:t>’</w:t>
      </w:r>
      <w:r w:rsidRPr="00AE692E">
        <w:rPr>
          <w:sz w:val="19"/>
          <w:szCs w:val="19"/>
        </w:rPr>
        <w:t xml:space="preserve">agir à titre de représentants. La seule différence entre les représentants et les candidats agissant à titre de représentants est que les candidats ne peuvent pas regarder </w:t>
      </w:r>
      <w:r w:rsidR="0083136B">
        <w:rPr>
          <w:sz w:val="19"/>
          <w:szCs w:val="19"/>
        </w:rPr>
        <w:t xml:space="preserve">les </w:t>
      </w:r>
      <w:r w:rsidRPr="00AE692E">
        <w:rPr>
          <w:sz w:val="19"/>
          <w:szCs w:val="19"/>
        </w:rPr>
        <w:t>électeurs marquer leur bulletin de vote lorsque ces derniers demandent de l</w:t>
      </w:r>
      <w:r w:rsidR="003420F1">
        <w:rPr>
          <w:sz w:val="19"/>
          <w:szCs w:val="19"/>
        </w:rPr>
        <w:t>’</w:t>
      </w:r>
      <w:r w:rsidRPr="00AE692E">
        <w:rPr>
          <w:sz w:val="19"/>
          <w:szCs w:val="19"/>
        </w:rPr>
        <w:t>aide</w:t>
      </w:r>
      <w:r w:rsidR="00870F12" w:rsidRPr="00AE692E">
        <w:rPr>
          <w:sz w:val="19"/>
          <w:szCs w:val="19"/>
        </w:rPr>
        <w:t>.</w:t>
      </w:r>
    </w:p>
    <w:p w14:paraId="2D9BDE97" w14:textId="29BA2219" w:rsidR="00870F12" w:rsidRPr="00AE692E" w:rsidRDefault="00870F12" w:rsidP="00650DF8">
      <w:pPr>
        <w:rPr>
          <w:b/>
          <w:sz w:val="19"/>
          <w:szCs w:val="19"/>
        </w:rPr>
      </w:pPr>
      <w:bookmarkStart w:id="2" w:name="_Toc506369586"/>
      <w:r w:rsidRPr="00AE692E">
        <w:rPr>
          <w:b/>
          <w:sz w:val="19"/>
          <w:szCs w:val="19"/>
        </w:rPr>
        <w:t>Matérie</w:t>
      </w:r>
      <w:r w:rsidR="005B6ADF" w:rsidRPr="00AE692E">
        <w:rPr>
          <w:b/>
          <w:sz w:val="19"/>
          <w:szCs w:val="19"/>
        </w:rPr>
        <w:t xml:space="preserve">l ou </w:t>
      </w:r>
      <w:r w:rsidRPr="00AE692E">
        <w:rPr>
          <w:b/>
          <w:sz w:val="19"/>
          <w:szCs w:val="19"/>
        </w:rPr>
        <w:t xml:space="preserve">activité </w:t>
      </w:r>
      <w:r w:rsidR="005B6ADF" w:rsidRPr="00AE692E">
        <w:rPr>
          <w:b/>
          <w:sz w:val="19"/>
          <w:szCs w:val="19"/>
        </w:rPr>
        <w:t xml:space="preserve">de nature </w:t>
      </w:r>
      <w:r w:rsidRPr="00AE692E">
        <w:rPr>
          <w:b/>
          <w:sz w:val="19"/>
          <w:szCs w:val="19"/>
        </w:rPr>
        <w:t>partisa</w:t>
      </w:r>
      <w:bookmarkEnd w:id="2"/>
      <w:r w:rsidR="005B6ADF" w:rsidRPr="00AE692E">
        <w:rPr>
          <w:b/>
          <w:sz w:val="19"/>
          <w:szCs w:val="19"/>
        </w:rPr>
        <w:t>ne</w:t>
      </w:r>
    </w:p>
    <w:p w14:paraId="285E8462" w14:textId="35606715" w:rsidR="00A00F71" w:rsidRPr="00AE692E" w:rsidRDefault="00A00F71" w:rsidP="00A00F71">
      <w:pPr>
        <w:rPr>
          <w:sz w:val="19"/>
          <w:szCs w:val="19"/>
        </w:rPr>
      </w:pPr>
      <w:r w:rsidRPr="00AE692E">
        <w:rPr>
          <w:sz w:val="19"/>
          <w:szCs w:val="19"/>
        </w:rPr>
        <w:t>Le jour de l’élection, personne n’a le droit de porter ou d’afficher quoi que ce soit qui montre qu’il soutient un(e) candidat(e) en particulier, à l’exception des représentants qui peuvent porter un insigne ou un ruban d</w:t>
      </w:r>
      <w:r w:rsidR="003420F1">
        <w:rPr>
          <w:sz w:val="19"/>
          <w:szCs w:val="19"/>
        </w:rPr>
        <w:t>’</w:t>
      </w:r>
      <w:r w:rsidRPr="00AE692E">
        <w:rPr>
          <w:sz w:val="19"/>
          <w:szCs w:val="19"/>
        </w:rPr>
        <w:t xml:space="preserve">identification qui rappellent </w:t>
      </w:r>
      <w:r w:rsidRPr="00AE692E">
        <w:rPr>
          <w:b/>
          <w:bCs/>
          <w:sz w:val="19"/>
          <w:szCs w:val="19"/>
        </w:rPr>
        <w:t xml:space="preserve">(uniquement par la couleur) </w:t>
      </w:r>
      <w:r w:rsidRPr="00AE692E">
        <w:rPr>
          <w:sz w:val="19"/>
          <w:szCs w:val="19"/>
        </w:rPr>
        <w:t>le (la) candidat(e) qu’ils représentent.</w:t>
      </w:r>
      <w:r w:rsidRPr="00AE692E">
        <w:rPr>
          <w:b/>
          <w:bCs/>
          <w:sz w:val="19"/>
          <w:szCs w:val="19"/>
        </w:rPr>
        <w:t xml:space="preserve"> </w:t>
      </w:r>
      <w:r w:rsidRPr="00AE692E">
        <w:rPr>
          <w:sz w:val="19"/>
          <w:szCs w:val="19"/>
        </w:rPr>
        <w:t xml:space="preserve">Il est important de noter que même dans ce cas, l’insigne ou le ruban ne doit pas mentionner le nom </w:t>
      </w:r>
      <w:r w:rsidR="008A4379">
        <w:rPr>
          <w:sz w:val="19"/>
          <w:szCs w:val="19"/>
        </w:rPr>
        <w:t xml:space="preserve">ou </w:t>
      </w:r>
      <w:r w:rsidRPr="00AE692E">
        <w:rPr>
          <w:sz w:val="19"/>
          <w:szCs w:val="19"/>
        </w:rPr>
        <w:t>même les initiales du (de la) candidat(e).</w:t>
      </w:r>
    </w:p>
    <w:p w14:paraId="5A41AF6F" w14:textId="7C64338E" w:rsidR="0053778C" w:rsidRPr="00AE692E" w:rsidRDefault="00A00F71" w:rsidP="00650DF8">
      <w:pPr>
        <w:rPr>
          <w:sz w:val="19"/>
          <w:szCs w:val="19"/>
        </w:rPr>
      </w:pPr>
      <w:r w:rsidRPr="00AE692E">
        <w:rPr>
          <w:sz w:val="19"/>
          <w:szCs w:val="19"/>
        </w:rPr>
        <w:t>Bien que les candidats aient le droit d</w:t>
      </w:r>
      <w:r w:rsidR="003420F1">
        <w:rPr>
          <w:sz w:val="19"/>
          <w:szCs w:val="19"/>
        </w:rPr>
        <w:t>’</w:t>
      </w:r>
      <w:r w:rsidRPr="00AE692E">
        <w:rPr>
          <w:sz w:val="19"/>
          <w:szCs w:val="19"/>
        </w:rPr>
        <w:t>agir à titre de représentants, il est important qu</w:t>
      </w:r>
      <w:r w:rsidR="003420F1">
        <w:rPr>
          <w:sz w:val="19"/>
          <w:szCs w:val="19"/>
        </w:rPr>
        <w:t>’</w:t>
      </w:r>
      <w:r w:rsidRPr="00AE692E">
        <w:rPr>
          <w:sz w:val="19"/>
          <w:szCs w:val="19"/>
        </w:rPr>
        <w:t>ils se confinent à ce seul rôle. Faire de la propagande électorale en accueillant les électeurs à la porte, en engageant la conversation avec eux dans le bureau de vote ou en distribuant du matériel de campagne électorale est inopportun et pourrait être considéré comme une infraction en vertu de la Loi sur les élections municipales et scolaires.</w:t>
      </w:r>
    </w:p>
    <w:p w14:paraId="2201CEDA" w14:textId="57432F61" w:rsidR="00870F12" w:rsidRPr="00AE692E" w:rsidRDefault="00A00F71" w:rsidP="00650DF8">
      <w:pPr>
        <w:rPr>
          <w:b/>
          <w:sz w:val="19"/>
          <w:szCs w:val="19"/>
        </w:rPr>
      </w:pPr>
      <w:bookmarkStart w:id="3" w:name="_Toc506369587"/>
      <w:r w:rsidRPr="00AE692E">
        <w:rPr>
          <w:b/>
          <w:sz w:val="19"/>
          <w:szCs w:val="19"/>
        </w:rPr>
        <w:t>Contestation du droit de vote</w:t>
      </w:r>
      <w:bookmarkEnd w:id="3"/>
    </w:p>
    <w:p w14:paraId="04AB4EE5" w14:textId="4E8E7ABC" w:rsidR="008E59C8" w:rsidRPr="00AE692E" w:rsidRDefault="008E59C8" w:rsidP="008E59C8">
      <w:pPr>
        <w:keepNext/>
        <w:keepLines/>
        <w:spacing w:after="0"/>
        <w:rPr>
          <w:sz w:val="19"/>
          <w:szCs w:val="19"/>
        </w:rPr>
      </w:pPr>
      <w:r w:rsidRPr="00AE692E">
        <w:rPr>
          <w:sz w:val="19"/>
          <w:szCs w:val="19"/>
        </w:rPr>
        <w:t>Il est possible de contester le droit de vote d’une personne de deux façons :</w:t>
      </w:r>
    </w:p>
    <w:p w14:paraId="5F05DE1A" w14:textId="77777777" w:rsidR="00ED3D39" w:rsidRPr="00AE692E" w:rsidRDefault="00ED3D39" w:rsidP="008E59C8">
      <w:pPr>
        <w:keepNext/>
        <w:keepLines/>
        <w:spacing w:after="0"/>
        <w:rPr>
          <w:sz w:val="19"/>
          <w:szCs w:val="19"/>
        </w:rPr>
      </w:pPr>
    </w:p>
    <w:p w14:paraId="3AFE6934" w14:textId="472E81A0" w:rsidR="008E59C8" w:rsidRPr="00AE692E" w:rsidRDefault="008E59C8" w:rsidP="008E59C8">
      <w:pPr>
        <w:keepNext/>
        <w:keepLines/>
        <w:numPr>
          <w:ilvl w:val="0"/>
          <w:numId w:val="51"/>
        </w:numPr>
        <w:spacing w:after="0"/>
        <w:ind w:left="714" w:hanging="357"/>
        <w:rPr>
          <w:sz w:val="19"/>
          <w:szCs w:val="19"/>
        </w:rPr>
      </w:pPr>
      <w:r w:rsidRPr="00AE692E">
        <w:rPr>
          <w:sz w:val="19"/>
          <w:szCs w:val="19"/>
        </w:rPr>
        <w:t xml:space="preserve">Le (la) fonctionnaire électoral(e) principal(e) </w:t>
      </w:r>
      <w:r w:rsidR="005067D9">
        <w:rPr>
          <w:sz w:val="19"/>
          <w:szCs w:val="19"/>
        </w:rPr>
        <w:t xml:space="preserve">peut </w:t>
      </w:r>
      <w:r w:rsidRPr="00AE692E">
        <w:rPr>
          <w:sz w:val="19"/>
          <w:szCs w:val="19"/>
        </w:rPr>
        <w:t>demande</w:t>
      </w:r>
      <w:r w:rsidR="005067D9">
        <w:rPr>
          <w:sz w:val="19"/>
          <w:szCs w:val="19"/>
        </w:rPr>
        <w:t>r</w:t>
      </w:r>
      <w:r w:rsidRPr="00AE692E">
        <w:rPr>
          <w:sz w:val="19"/>
          <w:szCs w:val="19"/>
        </w:rPr>
        <w:t xml:space="preserve"> une preuve d’identité avec photo à toute personne venue voter dans le centre de scrutin;</w:t>
      </w:r>
    </w:p>
    <w:p w14:paraId="4D16CAB4" w14:textId="6E9FF952" w:rsidR="008E59C8" w:rsidRPr="00AE692E" w:rsidRDefault="008E59C8" w:rsidP="008E59C8">
      <w:pPr>
        <w:numPr>
          <w:ilvl w:val="0"/>
          <w:numId w:val="51"/>
        </w:numPr>
        <w:spacing w:after="0"/>
        <w:ind w:left="714" w:hanging="357"/>
        <w:rPr>
          <w:sz w:val="19"/>
          <w:szCs w:val="19"/>
        </w:rPr>
      </w:pPr>
      <w:r w:rsidRPr="00AE692E">
        <w:rPr>
          <w:sz w:val="19"/>
          <w:szCs w:val="19"/>
        </w:rPr>
        <w:t>Les représentants</w:t>
      </w:r>
      <w:r w:rsidR="005067D9">
        <w:rPr>
          <w:sz w:val="19"/>
          <w:szCs w:val="19"/>
        </w:rPr>
        <w:t xml:space="preserve"> peuvent</w:t>
      </w:r>
      <w:r w:rsidRPr="00AE692E">
        <w:rPr>
          <w:sz w:val="19"/>
          <w:szCs w:val="19"/>
        </w:rPr>
        <w:t xml:space="preserve"> conteste</w:t>
      </w:r>
      <w:r w:rsidR="005067D9">
        <w:rPr>
          <w:sz w:val="19"/>
          <w:szCs w:val="19"/>
        </w:rPr>
        <w:t>r</w:t>
      </w:r>
      <w:r w:rsidRPr="00AE692E">
        <w:rPr>
          <w:sz w:val="19"/>
          <w:szCs w:val="19"/>
        </w:rPr>
        <w:t xml:space="preserve"> la qualité d’électeur d’une personne, après quoi cette personne doit prêter serment </w:t>
      </w:r>
      <w:r w:rsidR="0083136B">
        <w:rPr>
          <w:sz w:val="19"/>
          <w:szCs w:val="19"/>
        </w:rPr>
        <w:t xml:space="preserve">pour affirmer </w:t>
      </w:r>
      <w:r w:rsidRPr="00AE692E">
        <w:rPr>
          <w:sz w:val="19"/>
          <w:szCs w:val="19"/>
        </w:rPr>
        <w:t>qu’elle a le droit de voter.</w:t>
      </w:r>
    </w:p>
    <w:p w14:paraId="1FC52D32" w14:textId="77777777" w:rsidR="00636F54" w:rsidRDefault="00636F54" w:rsidP="008E59C8">
      <w:pPr>
        <w:rPr>
          <w:sz w:val="19"/>
          <w:szCs w:val="19"/>
        </w:rPr>
      </w:pPr>
    </w:p>
    <w:p w14:paraId="72C06046" w14:textId="455D1A42" w:rsidR="008E59C8" w:rsidRPr="00AE692E" w:rsidRDefault="008E59C8" w:rsidP="008E59C8">
      <w:pPr>
        <w:rPr>
          <w:sz w:val="19"/>
          <w:szCs w:val="19"/>
        </w:rPr>
      </w:pPr>
      <w:r w:rsidRPr="00AE692E">
        <w:rPr>
          <w:sz w:val="19"/>
          <w:szCs w:val="19"/>
        </w:rPr>
        <w:t xml:space="preserve">Les représentants </w:t>
      </w:r>
      <w:r w:rsidR="005067D9">
        <w:rPr>
          <w:sz w:val="19"/>
          <w:szCs w:val="19"/>
        </w:rPr>
        <w:t xml:space="preserve">devraient user avec modération de </w:t>
      </w:r>
      <w:r w:rsidR="0083136B">
        <w:rPr>
          <w:sz w:val="19"/>
          <w:szCs w:val="19"/>
        </w:rPr>
        <w:t xml:space="preserve">leur </w:t>
      </w:r>
      <w:r w:rsidR="005067D9">
        <w:rPr>
          <w:sz w:val="19"/>
          <w:szCs w:val="19"/>
        </w:rPr>
        <w:t xml:space="preserve">droit de demander à un fonctionnaire du scrutin de faire prêter serment à un électeur ou à une électrice </w:t>
      </w:r>
      <w:r w:rsidRPr="00AE692E">
        <w:rPr>
          <w:sz w:val="19"/>
          <w:szCs w:val="19"/>
        </w:rPr>
        <w:t>et n</w:t>
      </w:r>
      <w:r w:rsidR="000477A9">
        <w:rPr>
          <w:sz w:val="19"/>
          <w:szCs w:val="19"/>
        </w:rPr>
        <w:t xml:space="preserve">’utiliser ce droit </w:t>
      </w:r>
      <w:r w:rsidRPr="00AE692E">
        <w:rPr>
          <w:sz w:val="19"/>
          <w:szCs w:val="19"/>
        </w:rPr>
        <w:t xml:space="preserve">que dans les cas où il y a véritablement un doute quant à la qualité d’électeur de la personne qui demande à voter. Un abus de ce droit pourrait en effet miner la crédibilité du processus électoral et créer des délais inutiles dans le centre de scrutin. </w:t>
      </w:r>
    </w:p>
    <w:p w14:paraId="6429AC85" w14:textId="78E756C7" w:rsidR="0053778C" w:rsidRPr="00AE692E" w:rsidRDefault="00870F12" w:rsidP="00650DF8">
      <w:pPr>
        <w:rPr>
          <w:sz w:val="19"/>
          <w:szCs w:val="19"/>
        </w:rPr>
      </w:pPr>
      <w:r w:rsidRPr="00AE692E">
        <w:rPr>
          <w:sz w:val="19"/>
          <w:szCs w:val="19"/>
        </w:rPr>
        <w:t xml:space="preserve">Si un représentant </w:t>
      </w:r>
      <w:r w:rsidR="000477A9">
        <w:rPr>
          <w:sz w:val="19"/>
          <w:szCs w:val="19"/>
        </w:rPr>
        <w:t>souhaite</w:t>
      </w:r>
      <w:r w:rsidRPr="00AE692E">
        <w:rPr>
          <w:sz w:val="19"/>
          <w:szCs w:val="19"/>
        </w:rPr>
        <w:t xml:space="preserve"> qu’un électeur prête serment, la demande doit être faite </w:t>
      </w:r>
      <w:r w:rsidRPr="00AE692E">
        <w:rPr>
          <w:b/>
          <w:sz w:val="19"/>
          <w:szCs w:val="19"/>
        </w:rPr>
        <w:t xml:space="preserve">avant </w:t>
      </w:r>
      <w:r w:rsidRPr="00AE692E">
        <w:rPr>
          <w:sz w:val="19"/>
          <w:szCs w:val="19"/>
        </w:rPr>
        <w:t xml:space="preserve">que la personne reçoive un bulletin de vote. Il est trop tard pour faire </w:t>
      </w:r>
      <w:r w:rsidR="000477A9">
        <w:rPr>
          <w:sz w:val="19"/>
          <w:szCs w:val="19"/>
        </w:rPr>
        <w:t>cette</w:t>
      </w:r>
      <w:r w:rsidRPr="00AE692E">
        <w:rPr>
          <w:sz w:val="19"/>
          <w:szCs w:val="19"/>
        </w:rPr>
        <w:t xml:space="preserve"> demande </w:t>
      </w:r>
      <w:r w:rsidR="000477A9">
        <w:rPr>
          <w:sz w:val="19"/>
          <w:szCs w:val="19"/>
        </w:rPr>
        <w:t xml:space="preserve">lorsque </w:t>
      </w:r>
      <w:r w:rsidRPr="00AE692E">
        <w:rPr>
          <w:sz w:val="19"/>
          <w:szCs w:val="19"/>
        </w:rPr>
        <w:t xml:space="preserve">le bulletin de vote </w:t>
      </w:r>
      <w:r w:rsidR="000477A9">
        <w:rPr>
          <w:sz w:val="19"/>
          <w:szCs w:val="19"/>
        </w:rPr>
        <w:t xml:space="preserve">a été remis à </w:t>
      </w:r>
      <w:r w:rsidRPr="00AE692E">
        <w:rPr>
          <w:sz w:val="19"/>
          <w:szCs w:val="19"/>
        </w:rPr>
        <w:t>l’électeur</w:t>
      </w:r>
      <w:r w:rsidR="005067D9">
        <w:rPr>
          <w:sz w:val="19"/>
          <w:szCs w:val="19"/>
        </w:rPr>
        <w:t xml:space="preserve"> ou </w:t>
      </w:r>
      <w:r w:rsidR="000477A9">
        <w:rPr>
          <w:sz w:val="19"/>
          <w:szCs w:val="19"/>
        </w:rPr>
        <w:t>à</w:t>
      </w:r>
      <w:r w:rsidR="005067D9">
        <w:rPr>
          <w:sz w:val="19"/>
          <w:szCs w:val="19"/>
        </w:rPr>
        <w:t xml:space="preserve"> l’électrice</w:t>
      </w:r>
      <w:r w:rsidRPr="00AE692E">
        <w:rPr>
          <w:sz w:val="19"/>
          <w:szCs w:val="19"/>
        </w:rPr>
        <w:t xml:space="preserve"> ou </w:t>
      </w:r>
      <w:r w:rsidR="000477A9">
        <w:rPr>
          <w:sz w:val="19"/>
          <w:szCs w:val="19"/>
        </w:rPr>
        <w:t xml:space="preserve">si </w:t>
      </w:r>
      <w:r w:rsidRPr="00AE692E">
        <w:rPr>
          <w:sz w:val="19"/>
          <w:szCs w:val="19"/>
        </w:rPr>
        <w:t>le bulletin de vote a déjà été marqué.</w:t>
      </w:r>
    </w:p>
    <w:p w14:paraId="4EF4C669" w14:textId="1AAFC51D" w:rsidR="00870F12" w:rsidRPr="00AE692E" w:rsidRDefault="00870F12" w:rsidP="00650DF8">
      <w:pPr>
        <w:rPr>
          <w:b/>
          <w:i/>
          <w:sz w:val="19"/>
          <w:szCs w:val="19"/>
        </w:rPr>
      </w:pPr>
      <w:bookmarkStart w:id="4" w:name="_Toc506369588"/>
      <w:r w:rsidRPr="00AE692E">
        <w:rPr>
          <w:b/>
          <w:i/>
          <w:sz w:val="19"/>
          <w:szCs w:val="19"/>
        </w:rPr>
        <w:t>Au centre de scrutin</w:t>
      </w:r>
      <w:bookmarkEnd w:id="4"/>
    </w:p>
    <w:p w14:paraId="75E2C998" w14:textId="3B850F46" w:rsidR="008E59C8" w:rsidRPr="002D5A0F" w:rsidRDefault="008E59C8" w:rsidP="008E59C8">
      <w:pPr>
        <w:rPr>
          <w:sz w:val="19"/>
          <w:szCs w:val="19"/>
        </w:rPr>
      </w:pPr>
      <w:r w:rsidRPr="002D5A0F">
        <w:rPr>
          <w:sz w:val="19"/>
          <w:szCs w:val="19"/>
        </w:rPr>
        <w:t>Si le (la) candidat(e) que vous représentez vous a demandé de passer toute la journée au centre de scrutin</w:t>
      </w:r>
      <w:r w:rsidR="000F6C7A" w:rsidRPr="002D5A0F">
        <w:rPr>
          <w:sz w:val="19"/>
          <w:szCs w:val="19"/>
        </w:rPr>
        <w:t>,</w:t>
      </w:r>
      <w:r w:rsidRPr="002D5A0F">
        <w:rPr>
          <w:sz w:val="19"/>
          <w:szCs w:val="19"/>
        </w:rPr>
        <w:t xml:space="preserve"> et ce</w:t>
      </w:r>
      <w:r w:rsidR="000F6C7A" w:rsidRPr="002D5A0F">
        <w:rPr>
          <w:sz w:val="19"/>
          <w:szCs w:val="19"/>
        </w:rPr>
        <w:t>,</w:t>
      </w:r>
      <w:r w:rsidRPr="002D5A0F">
        <w:rPr>
          <w:sz w:val="19"/>
          <w:szCs w:val="19"/>
        </w:rPr>
        <w:t xml:space="preserve"> jusqu</w:t>
      </w:r>
      <w:r w:rsidR="003420F1">
        <w:rPr>
          <w:sz w:val="19"/>
          <w:szCs w:val="19"/>
        </w:rPr>
        <w:t>’</w:t>
      </w:r>
      <w:r w:rsidRPr="002D5A0F">
        <w:rPr>
          <w:sz w:val="19"/>
          <w:szCs w:val="19"/>
        </w:rPr>
        <w:t>à la fin du dénombrement, vous dev</w:t>
      </w:r>
      <w:r w:rsidR="000F6C7A" w:rsidRPr="002D5A0F">
        <w:rPr>
          <w:sz w:val="19"/>
          <w:szCs w:val="19"/>
        </w:rPr>
        <w:t xml:space="preserve">rez vous préparer en conséquence. Il vous faudra donc apporter </w:t>
      </w:r>
      <w:r w:rsidRPr="002D5A0F">
        <w:rPr>
          <w:sz w:val="19"/>
          <w:szCs w:val="19"/>
        </w:rPr>
        <w:t>votre café</w:t>
      </w:r>
      <w:r w:rsidR="000F6C7A" w:rsidRPr="002D5A0F">
        <w:rPr>
          <w:sz w:val="19"/>
          <w:szCs w:val="19"/>
        </w:rPr>
        <w:t xml:space="preserve">, </w:t>
      </w:r>
      <w:r w:rsidRPr="002D5A0F">
        <w:rPr>
          <w:sz w:val="19"/>
          <w:szCs w:val="19"/>
        </w:rPr>
        <w:t>vos repas</w:t>
      </w:r>
      <w:r w:rsidR="000F6C7A" w:rsidRPr="002D5A0F">
        <w:rPr>
          <w:sz w:val="19"/>
          <w:szCs w:val="19"/>
        </w:rPr>
        <w:t xml:space="preserve">, du </w:t>
      </w:r>
      <w:r w:rsidRPr="002D5A0F">
        <w:rPr>
          <w:sz w:val="19"/>
          <w:szCs w:val="19"/>
        </w:rPr>
        <w:t xml:space="preserve">papier, </w:t>
      </w:r>
      <w:r w:rsidR="000F6C7A" w:rsidRPr="002D5A0F">
        <w:rPr>
          <w:sz w:val="19"/>
          <w:szCs w:val="19"/>
        </w:rPr>
        <w:t>de</w:t>
      </w:r>
      <w:r w:rsidRPr="002D5A0F">
        <w:rPr>
          <w:sz w:val="19"/>
          <w:szCs w:val="19"/>
        </w:rPr>
        <w:t>s stylos et tout autre matériel (y compris une liste électorale) dont vous aurez besoin pour préparer le compte</w:t>
      </w:r>
      <w:r w:rsidR="00C00E0F" w:rsidRPr="002D5A0F">
        <w:rPr>
          <w:sz w:val="19"/>
          <w:szCs w:val="19"/>
        </w:rPr>
        <w:t xml:space="preserve"> </w:t>
      </w:r>
      <w:r w:rsidRPr="002D5A0F">
        <w:rPr>
          <w:sz w:val="19"/>
          <w:szCs w:val="19"/>
        </w:rPr>
        <w:t>rendu que le (la) candidat(e) vous demand</w:t>
      </w:r>
      <w:r w:rsidR="000F6C7A" w:rsidRPr="002D5A0F">
        <w:rPr>
          <w:sz w:val="19"/>
          <w:szCs w:val="19"/>
        </w:rPr>
        <w:t>era de fournir</w:t>
      </w:r>
      <w:r w:rsidRPr="002D5A0F">
        <w:rPr>
          <w:sz w:val="19"/>
          <w:szCs w:val="19"/>
        </w:rPr>
        <w:t xml:space="preserve">. Si vous utilisez un téléphone cellulaire pour joindre le (la) candidat(e), faites en sorte de l’utiliser avec discrétion </w:t>
      </w:r>
      <w:r w:rsidR="000F6C7A" w:rsidRPr="002D5A0F">
        <w:rPr>
          <w:sz w:val="19"/>
          <w:szCs w:val="19"/>
        </w:rPr>
        <w:t xml:space="preserve">pour </w:t>
      </w:r>
      <w:r w:rsidRPr="002D5A0F">
        <w:rPr>
          <w:sz w:val="19"/>
          <w:szCs w:val="19"/>
        </w:rPr>
        <w:t>ne pas distraire les électeurs et ne pas déranger les fonctionnaires électoraux dans leur travail.</w:t>
      </w:r>
    </w:p>
    <w:p w14:paraId="372D0A3F" w14:textId="10FAB4DC" w:rsidR="008E59C8" w:rsidRPr="00AE692E" w:rsidRDefault="008E59C8" w:rsidP="008E59C8">
      <w:pPr>
        <w:rPr>
          <w:sz w:val="19"/>
          <w:szCs w:val="19"/>
        </w:rPr>
      </w:pPr>
      <w:r w:rsidRPr="002D5A0F">
        <w:rPr>
          <w:sz w:val="19"/>
          <w:szCs w:val="19"/>
        </w:rPr>
        <w:t>Les candidats pourraient vouloir savoir qui s’est présenté au centre de scrutin</w:t>
      </w:r>
      <w:r w:rsidR="00C00E0F" w:rsidRPr="002D5A0F">
        <w:rPr>
          <w:sz w:val="19"/>
          <w:szCs w:val="19"/>
        </w:rPr>
        <w:t xml:space="preserve"> </w:t>
      </w:r>
      <w:r w:rsidRPr="002D5A0F">
        <w:rPr>
          <w:sz w:val="19"/>
          <w:szCs w:val="19"/>
        </w:rPr>
        <w:t xml:space="preserve">de manière à pouvoir communiquer avec les personnes qui n’ont pas encore voté et leur demander quelles sont leurs intentions. Les représentants doivent </w:t>
      </w:r>
      <w:r w:rsidR="00AC789D" w:rsidRPr="002D5A0F">
        <w:rPr>
          <w:sz w:val="19"/>
          <w:szCs w:val="19"/>
        </w:rPr>
        <w:t xml:space="preserve">répondre aux demandes des candidats </w:t>
      </w:r>
      <w:r w:rsidRPr="002D5A0F">
        <w:rPr>
          <w:sz w:val="19"/>
          <w:szCs w:val="19"/>
        </w:rPr>
        <w:t>par leurs propres moyens et ne doivent pas s</w:t>
      </w:r>
      <w:r w:rsidR="003420F1">
        <w:rPr>
          <w:sz w:val="19"/>
          <w:szCs w:val="19"/>
        </w:rPr>
        <w:t>’</w:t>
      </w:r>
      <w:r w:rsidRPr="002D5A0F">
        <w:rPr>
          <w:sz w:val="19"/>
          <w:szCs w:val="19"/>
        </w:rPr>
        <w:t xml:space="preserve">attendre à ce que les fonctionnaires du scrutin leur </w:t>
      </w:r>
      <w:r w:rsidR="00AC789D" w:rsidRPr="002D5A0F">
        <w:rPr>
          <w:sz w:val="19"/>
          <w:szCs w:val="19"/>
        </w:rPr>
        <w:t xml:space="preserve">donnent </w:t>
      </w:r>
      <w:r w:rsidRPr="002D5A0F">
        <w:rPr>
          <w:sz w:val="19"/>
          <w:szCs w:val="19"/>
        </w:rPr>
        <w:t>accès au registre du scrutin à quelque moment que ce soit</w:t>
      </w:r>
      <w:r w:rsidR="00AC789D" w:rsidRPr="002D5A0F">
        <w:rPr>
          <w:sz w:val="19"/>
          <w:szCs w:val="19"/>
        </w:rPr>
        <w:t xml:space="preserve"> le jour du scrutin</w:t>
      </w:r>
      <w:r w:rsidRPr="002D5A0F">
        <w:rPr>
          <w:sz w:val="19"/>
          <w:szCs w:val="19"/>
        </w:rPr>
        <w:t>.</w:t>
      </w:r>
      <w:r w:rsidR="003420F1">
        <w:rPr>
          <w:sz w:val="19"/>
          <w:szCs w:val="19"/>
        </w:rPr>
        <w:t xml:space="preserve"> </w:t>
      </w:r>
      <w:r w:rsidR="002D5A0F">
        <w:rPr>
          <w:sz w:val="19"/>
          <w:szCs w:val="19"/>
        </w:rPr>
        <w:t xml:space="preserve">Durant une période creuse, </w:t>
      </w:r>
      <w:r w:rsidR="002D5A0F" w:rsidRPr="002D5A0F">
        <w:rPr>
          <w:sz w:val="19"/>
          <w:szCs w:val="19"/>
        </w:rPr>
        <w:t>l</w:t>
      </w:r>
      <w:r w:rsidRPr="002D5A0F">
        <w:rPr>
          <w:sz w:val="19"/>
          <w:szCs w:val="19"/>
        </w:rPr>
        <w:t>e (la) fonctionnaire du scrutin p</w:t>
      </w:r>
      <w:r w:rsidR="002D5A0F" w:rsidRPr="002D5A0F">
        <w:rPr>
          <w:sz w:val="19"/>
          <w:szCs w:val="19"/>
        </w:rPr>
        <w:t xml:space="preserve">eut </w:t>
      </w:r>
      <w:r w:rsidRPr="002D5A0F">
        <w:rPr>
          <w:sz w:val="19"/>
          <w:szCs w:val="19"/>
        </w:rPr>
        <w:t xml:space="preserve">permettre aux représentants de consulter le registre du scrutin </w:t>
      </w:r>
      <w:r w:rsidR="002D5A0F" w:rsidRPr="002D5A0F">
        <w:rPr>
          <w:sz w:val="19"/>
          <w:szCs w:val="19"/>
        </w:rPr>
        <w:t xml:space="preserve">si cela ne vient pas </w:t>
      </w:r>
      <w:r w:rsidRPr="002D5A0F">
        <w:rPr>
          <w:sz w:val="19"/>
          <w:szCs w:val="19"/>
        </w:rPr>
        <w:t>interrompr</w:t>
      </w:r>
      <w:r w:rsidR="002D5A0F" w:rsidRPr="002D5A0F">
        <w:rPr>
          <w:sz w:val="19"/>
          <w:szCs w:val="19"/>
        </w:rPr>
        <w:t>e</w:t>
      </w:r>
      <w:r w:rsidRPr="002D5A0F">
        <w:rPr>
          <w:sz w:val="19"/>
          <w:szCs w:val="19"/>
        </w:rPr>
        <w:t xml:space="preserve"> les activités de la journée électorale.</w:t>
      </w:r>
    </w:p>
    <w:p w14:paraId="709E8558" w14:textId="2A00E13F" w:rsidR="00870F12" w:rsidRPr="00AE692E" w:rsidRDefault="008E59C8" w:rsidP="00650DF8">
      <w:pPr>
        <w:rPr>
          <w:b/>
          <w:sz w:val="19"/>
          <w:szCs w:val="19"/>
        </w:rPr>
      </w:pPr>
      <w:bookmarkStart w:id="5" w:name="_Toc506369589"/>
      <w:r w:rsidRPr="00AE692E">
        <w:rPr>
          <w:b/>
          <w:sz w:val="19"/>
          <w:szCs w:val="19"/>
        </w:rPr>
        <w:t>Le dénombrement des suffrages</w:t>
      </w:r>
      <w:bookmarkEnd w:id="5"/>
    </w:p>
    <w:p w14:paraId="2F5F29A6" w14:textId="298475F4" w:rsidR="008E59C8" w:rsidRPr="00AE692E" w:rsidRDefault="008E59C8" w:rsidP="008E59C8">
      <w:pPr>
        <w:rPr>
          <w:sz w:val="19"/>
          <w:szCs w:val="19"/>
        </w:rPr>
      </w:pPr>
      <w:r w:rsidRPr="00AE692E">
        <w:rPr>
          <w:sz w:val="19"/>
          <w:szCs w:val="19"/>
        </w:rPr>
        <w:t xml:space="preserve">Dans la plupart de cas, les candidats </w:t>
      </w:r>
      <w:r w:rsidR="002D5A0F">
        <w:rPr>
          <w:sz w:val="19"/>
          <w:szCs w:val="19"/>
        </w:rPr>
        <w:t xml:space="preserve">se soucient davantage </w:t>
      </w:r>
      <w:r w:rsidRPr="00AE692E">
        <w:rPr>
          <w:sz w:val="19"/>
          <w:szCs w:val="19"/>
        </w:rPr>
        <w:t>d</w:t>
      </w:r>
      <w:r w:rsidR="003420F1">
        <w:rPr>
          <w:sz w:val="19"/>
          <w:szCs w:val="19"/>
        </w:rPr>
        <w:t>’</w:t>
      </w:r>
      <w:r w:rsidRPr="00AE692E">
        <w:rPr>
          <w:sz w:val="19"/>
          <w:szCs w:val="19"/>
        </w:rPr>
        <w:t>avoir une personne pour les représenter au moment du dénombrement que d’avoir quelqu’un sur place toute la journée. N’oubliez pas de vous présenter au centre de scrutin avant 20 h, pour arriver avant la fermeture. Une fois que le centre de scrutin ferme ses portes aux électeurs, plus personne ne pourra entrer dans le centre</w:t>
      </w:r>
      <w:r w:rsidR="00C00E0F">
        <w:rPr>
          <w:sz w:val="19"/>
          <w:szCs w:val="19"/>
        </w:rPr>
        <w:t>,</w:t>
      </w:r>
      <w:r w:rsidRPr="00AE692E">
        <w:rPr>
          <w:sz w:val="19"/>
          <w:szCs w:val="19"/>
        </w:rPr>
        <w:t xml:space="preserve"> et ce, jusqu’à la fin du dénombrement.</w:t>
      </w:r>
    </w:p>
    <w:p w14:paraId="18964030" w14:textId="1EB311B0" w:rsidR="008E59C8" w:rsidRPr="00AE692E" w:rsidRDefault="008E59C8" w:rsidP="008E59C8">
      <w:pPr>
        <w:rPr>
          <w:sz w:val="19"/>
          <w:szCs w:val="19"/>
        </w:rPr>
      </w:pPr>
      <w:r w:rsidRPr="00AE692E">
        <w:rPr>
          <w:sz w:val="19"/>
          <w:szCs w:val="19"/>
        </w:rPr>
        <w:t>Les fonctionnaires du scrutin feront tout en leur pouvoir pour qu</w:t>
      </w:r>
      <w:r w:rsidR="00F66A28">
        <w:rPr>
          <w:sz w:val="19"/>
          <w:szCs w:val="19"/>
        </w:rPr>
        <w:t xml:space="preserve">e chaque </w:t>
      </w:r>
      <w:r w:rsidRPr="00AE692E">
        <w:rPr>
          <w:sz w:val="19"/>
          <w:szCs w:val="19"/>
        </w:rPr>
        <w:t xml:space="preserve">bulletin de vote soit compté de manière légitime. </w:t>
      </w:r>
      <w:r w:rsidRPr="00AE692E">
        <w:rPr>
          <w:b/>
          <w:bCs/>
          <w:sz w:val="19"/>
          <w:szCs w:val="19"/>
        </w:rPr>
        <w:t>Les fonctionnaires compteront les bulletins qui indiquent clairement le choix de la personne ayant voté, que cette personne ait fait un X, une croix ou un cercle à l’aide d’un crayon ou d’un stylo.</w:t>
      </w:r>
      <w:r w:rsidRPr="00AE692E">
        <w:rPr>
          <w:sz w:val="19"/>
          <w:szCs w:val="19"/>
        </w:rPr>
        <w:t xml:space="preserve"> Les bulletins qui désignent plus de candidats qu’il n’y a de postes à pourvoir ou qui</w:t>
      </w:r>
      <w:r w:rsidR="00F66A28">
        <w:rPr>
          <w:sz w:val="19"/>
          <w:szCs w:val="19"/>
        </w:rPr>
        <w:t xml:space="preserve"> comportent</w:t>
      </w:r>
      <w:r w:rsidRPr="00AE692E">
        <w:rPr>
          <w:sz w:val="19"/>
          <w:szCs w:val="19"/>
        </w:rPr>
        <w:t xml:space="preserve"> des dessins ou du texte seront rejetés et ne seront pas comptés. Les bulletins qui n’indiquent pas clairement le choix de la personne ayant voté (une marque entre deux noms de candidats ou sur la ligne qui sépare deux noms) et ceux qui ne portent aucune marque seront également rejetés.</w:t>
      </w:r>
    </w:p>
    <w:p w14:paraId="641D4CC7" w14:textId="60A8992D" w:rsidR="008E59C8" w:rsidRPr="00AE692E" w:rsidRDefault="008E59C8" w:rsidP="008E59C8">
      <w:pPr>
        <w:rPr>
          <w:sz w:val="19"/>
          <w:szCs w:val="19"/>
        </w:rPr>
      </w:pPr>
      <w:r w:rsidRPr="00AE692E">
        <w:rPr>
          <w:sz w:val="19"/>
          <w:szCs w:val="19"/>
        </w:rPr>
        <w:t>Si les candidats ou les représentants s’opposent à ce qu’on compte (ou rejette) un bulletin de vote, le (la) fonctionnaire du scrutin doit en être informé</w:t>
      </w:r>
      <w:r w:rsidR="00C00E0F">
        <w:rPr>
          <w:sz w:val="19"/>
          <w:szCs w:val="19"/>
        </w:rPr>
        <w:t>(e)</w:t>
      </w:r>
      <w:r w:rsidRPr="00AE692E">
        <w:rPr>
          <w:sz w:val="19"/>
          <w:szCs w:val="19"/>
        </w:rPr>
        <w:t xml:space="preserve">. Le (la) fonctionnaire du scrutin a le pouvoir de prendre la décision d’accepter ou de rejeter le bulletin de vote et sa décision est </w:t>
      </w:r>
      <w:r w:rsidR="00C00E0F">
        <w:rPr>
          <w:b/>
          <w:bCs/>
          <w:sz w:val="19"/>
          <w:szCs w:val="19"/>
        </w:rPr>
        <w:t>définitive</w:t>
      </w:r>
      <w:r w:rsidRPr="00AE692E">
        <w:rPr>
          <w:sz w:val="19"/>
          <w:szCs w:val="19"/>
        </w:rPr>
        <w:t>.</w:t>
      </w:r>
    </w:p>
    <w:p w14:paraId="3C962B4B" w14:textId="00418353" w:rsidR="008E59C8" w:rsidRPr="00AE692E" w:rsidRDefault="008E59C8" w:rsidP="008E59C8">
      <w:pPr>
        <w:rPr>
          <w:sz w:val="19"/>
          <w:szCs w:val="19"/>
        </w:rPr>
      </w:pPr>
      <w:r w:rsidRPr="00AE692E">
        <w:rPr>
          <w:sz w:val="19"/>
          <w:szCs w:val="19"/>
        </w:rPr>
        <w:t xml:space="preserve">Après le dénombrement préliminaire, un relevé du scrutin précisant le nombre de voix obtenues par chaque candidat(e) est préparé. Le (la) fonctionnaire du scrutin présente ensuite ce relevé au (à la) fonctionnaire électoral(e) principal(e) qui déclare ensuite les résultats officiels. Les candidats et les représentants peuvent signer ce relevé s’ils le </w:t>
      </w:r>
      <w:r w:rsidR="00C00E0F">
        <w:rPr>
          <w:sz w:val="19"/>
          <w:szCs w:val="19"/>
        </w:rPr>
        <w:t>souhaitent</w:t>
      </w:r>
      <w:r w:rsidRPr="00AE692E">
        <w:rPr>
          <w:sz w:val="19"/>
          <w:szCs w:val="19"/>
        </w:rPr>
        <w:t xml:space="preserve">. </w:t>
      </w:r>
    </w:p>
    <w:p w14:paraId="22AF40FA" w14:textId="49CF3162" w:rsidR="00870F12" w:rsidRPr="00AE692E" w:rsidRDefault="008E59C8" w:rsidP="00870F12">
      <w:pPr>
        <w:rPr>
          <w:sz w:val="19"/>
          <w:szCs w:val="19"/>
        </w:rPr>
      </w:pPr>
      <w:r w:rsidRPr="00AE692E">
        <w:rPr>
          <w:sz w:val="19"/>
          <w:szCs w:val="19"/>
        </w:rPr>
        <w:t>Si des candidats ont obtenu le même nombre de voix, le (la) fonctionnaire électoral(e) principal(e) doit immédiatement déclencher une élection partielle. Toutefois, si une opposition a été présentée à l’égard d’une décision du (de la) fonctionnaire du scrutin d’accepter ou de rejeter un bulletin de vote, le (la) fonctionnaire électoral(e) principal(e) doit demander au tribunal de procéder à un dépouillement judiciaire</w:t>
      </w:r>
      <w:r w:rsidR="00870F12" w:rsidRPr="00AE692E">
        <w:rPr>
          <w:sz w:val="19"/>
          <w:szCs w:val="19"/>
        </w:rPr>
        <w:t>.</w:t>
      </w:r>
    </w:p>
    <w:p w14:paraId="385C8412" w14:textId="77777777" w:rsidR="00870F12" w:rsidRPr="00AE692E" w:rsidRDefault="00870F12" w:rsidP="00870F12"/>
    <w:p w14:paraId="4FDF2391" w14:textId="787D9887" w:rsidR="009D1230" w:rsidRPr="00AE692E" w:rsidRDefault="009D1230" w:rsidP="001B145A">
      <w:pPr>
        <w:spacing w:after="0"/>
        <w:ind w:left="5040"/>
      </w:pPr>
    </w:p>
    <w:sectPr w:rsidR="009D1230" w:rsidRPr="00AE692E" w:rsidSect="002E1CBE">
      <w:footerReference w:type="default" r:id="rId8"/>
      <w:pgSz w:w="12240" w:h="15840" w:code="1"/>
      <w:pgMar w:top="720" w:right="720" w:bottom="720" w:left="629" w:header="720" w:footer="5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67662" w14:textId="77777777" w:rsidR="00B97D3F" w:rsidRDefault="00B97D3F" w:rsidP="00D22DD4">
      <w:pPr>
        <w:spacing w:after="0"/>
      </w:pPr>
      <w:r>
        <w:separator/>
      </w:r>
    </w:p>
  </w:endnote>
  <w:endnote w:type="continuationSeparator" w:id="0">
    <w:p w14:paraId="0A06904F" w14:textId="77777777" w:rsidR="00B97D3F" w:rsidRDefault="00B97D3F" w:rsidP="00D22D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423350"/>
      <w:docPartObj>
        <w:docPartGallery w:val="Page Numbers (Bottom of Page)"/>
        <w:docPartUnique/>
      </w:docPartObj>
    </w:sdtPr>
    <w:sdtEndPr>
      <w:rPr>
        <w:noProof/>
      </w:rPr>
    </w:sdtEndPr>
    <w:sdtContent>
      <w:p w14:paraId="596AF265" w14:textId="10AB32C7" w:rsidR="00EB69F5" w:rsidRDefault="00EB69F5" w:rsidP="00D22DD4">
        <w:pPr>
          <w:pStyle w:val="Footer"/>
          <w:jc w:val="center"/>
        </w:pPr>
        <w:r>
          <w:fldChar w:fldCharType="begin"/>
        </w:r>
        <w:r>
          <w:instrText xml:space="preserve"> PAGE   \* MERGEFORMAT </w:instrText>
        </w:r>
        <w:r>
          <w:fldChar w:fldCharType="separate"/>
        </w:r>
        <w:r w:rsidR="009E1EC5">
          <w:rPr>
            <w:noProof/>
          </w:rPr>
          <w:t>136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E09F4" w14:textId="77777777" w:rsidR="00B97D3F" w:rsidRDefault="00B97D3F" w:rsidP="00D22DD4">
      <w:pPr>
        <w:spacing w:after="0"/>
      </w:pPr>
      <w:r>
        <w:separator/>
      </w:r>
    </w:p>
  </w:footnote>
  <w:footnote w:type="continuationSeparator" w:id="0">
    <w:p w14:paraId="09C702F3" w14:textId="77777777" w:rsidR="00B97D3F" w:rsidRDefault="00B97D3F" w:rsidP="00D22D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fr-CA" w:vendorID="64" w:dllVersion="0" w:nlCheck="1" w:checkStyle="0"/>
  <w:activeWritingStyle w:appName="MSWord" w:lang="en-CA"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DD4"/>
    <w:rsid w:val="000002AE"/>
    <w:rsid w:val="000007F9"/>
    <w:rsid w:val="000011CD"/>
    <w:rsid w:val="00002778"/>
    <w:rsid w:val="00002983"/>
    <w:rsid w:val="0000764D"/>
    <w:rsid w:val="00014F30"/>
    <w:rsid w:val="000168FB"/>
    <w:rsid w:val="00017C15"/>
    <w:rsid w:val="00017CCF"/>
    <w:rsid w:val="00025C41"/>
    <w:rsid w:val="00030C48"/>
    <w:rsid w:val="000312FB"/>
    <w:rsid w:val="00036290"/>
    <w:rsid w:val="00036C98"/>
    <w:rsid w:val="0004234D"/>
    <w:rsid w:val="000477A9"/>
    <w:rsid w:val="00050754"/>
    <w:rsid w:val="00052127"/>
    <w:rsid w:val="0005212B"/>
    <w:rsid w:val="00056466"/>
    <w:rsid w:val="000618AE"/>
    <w:rsid w:val="00062154"/>
    <w:rsid w:val="000621FA"/>
    <w:rsid w:val="000720B3"/>
    <w:rsid w:val="000760E3"/>
    <w:rsid w:val="00083B9C"/>
    <w:rsid w:val="00093A95"/>
    <w:rsid w:val="00094364"/>
    <w:rsid w:val="00096830"/>
    <w:rsid w:val="000A4158"/>
    <w:rsid w:val="000A5F43"/>
    <w:rsid w:val="000A7EE7"/>
    <w:rsid w:val="000B0B2C"/>
    <w:rsid w:val="000B171C"/>
    <w:rsid w:val="000B1A32"/>
    <w:rsid w:val="000B1F0F"/>
    <w:rsid w:val="000B2272"/>
    <w:rsid w:val="000B4593"/>
    <w:rsid w:val="000B6286"/>
    <w:rsid w:val="000B6CCC"/>
    <w:rsid w:val="000B7489"/>
    <w:rsid w:val="000C2C10"/>
    <w:rsid w:val="000C3655"/>
    <w:rsid w:val="000D28E4"/>
    <w:rsid w:val="000D631F"/>
    <w:rsid w:val="000E0A04"/>
    <w:rsid w:val="000E3529"/>
    <w:rsid w:val="000E3CEB"/>
    <w:rsid w:val="000E4728"/>
    <w:rsid w:val="000E4800"/>
    <w:rsid w:val="000E4E66"/>
    <w:rsid w:val="000E6DE0"/>
    <w:rsid w:val="000F099B"/>
    <w:rsid w:val="000F0DA3"/>
    <w:rsid w:val="000F21B7"/>
    <w:rsid w:val="000F3C4C"/>
    <w:rsid w:val="000F4E05"/>
    <w:rsid w:val="000F6C7A"/>
    <w:rsid w:val="000F7486"/>
    <w:rsid w:val="0010251F"/>
    <w:rsid w:val="00104FDD"/>
    <w:rsid w:val="00110C7A"/>
    <w:rsid w:val="001131E8"/>
    <w:rsid w:val="00116CDC"/>
    <w:rsid w:val="001219B2"/>
    <w:rsid w:val="001232DF"/>
    <w:rsid w:val="0012531C"/>
    <w:rsid w:val="00126BEC"/>
    <w:rsid w:val="00127AFE"/>
    <w:rsid w:val="0014178E"/>
    <w:rsid w:val="00144577"/>
    <w:rsid w:val="00155067"/>
    <w:rsid w:val="00163202"/>
    <w:rsid w:val="0016549F"/>
    <w:rsid w:val="001655B9"/>
    <w:rsid w:val="00167547"/>
    <w:rsid w:val="00170534"/>
    <w:rsid w:val="0018014F"/>
    <w:rsid w:val="00183130"/>
    <w:rsid w:val="001832E0"/>
    <w:rsid w:val="001A0108"/>
    <w:rsid w:val="001A3956"/>
    <w:rsid w:val="001A44DE"/>
    <w:rsid w:val="001B145A"/>
    <w:rsid w:val="001B192D"/>
    <w:rsid w:val="001B1CD3"/>
    <w:rsid w:val="001B36E3"/>
    <w:rsid w:val="001B51C9"/>
    <w:rsid w:val="001B5A45"/>
    <w:rsid w:val="001C3365"/>
    <w:rsid w:val="001D547C"/>
    <w:rsid w:val="001D6407"/>
    <w:rsid w:val="001D6E6F"/>
    <w:rsid w:val="001E4C03"/>
    <w:rsid w:val="001E514E"/>
    <w:rsid w:val="001E570F"/>
    <w:rsid w:val="001E6FBA"/>
    <w:rsid w:val="001F5418"/>
    <w:rsid w:val="001F611E"/>
    <w:rsid w:val="001F7760"/>
    <w:rsid w:val="00200A80"/>
    <w:rsid w:val="00200C87"/>
    <w:rsid w:val="00201309"/>
    <w:rsid w:val="00201C6C"/>
    <w:rsid w:val="00201D5D"/>
    <w:rsid w:val="0020261B"/>
    <w:rsid w:val="00212260"/>
    <w:rsid w:val="00214124"/>
    <w:rsid w:val="00221A26"/>
    <w:rsid w:val="002324A1"/>
    <w:rsid w:val="00232653"/>
    <w:rsid w:val="00237552"/>
    <w:rsid w:val="00245037"/>
    <w:rsid w:val="0025638C"/>
    <w:rsid w:val="00256947"/>
    <w:rsid w:val="00261785"/>
    <w:rsid w:val="00263523"/>
    <w:rsid w:val="00263CC8"/>
    <w:rsid w:val="0026669B"/>
    <w:rsid w:val="0027303E"/>
    <w:rsid w:val="00274805"/>
    <w:rsid w:val="0027783F"/>
    <w:rsid w:val="002808CA"/>
    <w:rsid w:val="00286AD4"/>
    <w:rsid w:val="0029185A"/>
    <w:rsid w:val="00295E60"/>
    <w:rsid w:val="002A03AB"/>
    <w:rsid w:val="002B49CB"/>
    <w:rsid w:val="002B536F"/>
    <w:rsid w:val="002C22F5"/>
    <w:rsid w:val="002C321C"/>
    <w:rsid w:val="002C3464"/>
    <w:rsid w:val="002C3A94"/>
    <w:rsid w:val="002C71E5"/>
    <w:rsid w:val="002D02F5"/>
    <w:rsid w:val="002D59D9"/>
    <w:rsid w:val="002D5A0F"/>
    <w:rsid w:val="002D6E1C"/>
    <w:rsid w:val="002E094C"/>
    <w:rsid w:val="002E174A"/>
    <w:rsid w:val="002E1CBE"/>
    <w:rsid w:val="002F05DE"/>
    <w:rsid w:val="002F42F7"/>
    <w:rsid w:val="002F45C4"/>
    <w:rsid w:val="002F6B12"/>
    <w:rsid w:val="003036EE"/>
    <w:rsid w:val="00303788"/>
    <w:rsid w:val="003100B7"/>
    <w:rsid w:val="0031119A"/>
    <w:rsid w:val="003133B8"/>
    <w:rsid w:val="00315DB4"/>
    <w:rsid w:val="00321F5F"/>
    <w:rsid w:val="00332148"/>
    <w:rsid w:val="00332A57"/>
    <w:rsid w:val="003339FC"/>
    <w:rsid w:val="003420F1"/>
    <w:rsid w:val="00342203"/>
    <w:rsid w:val="00343033"/>
    <w:rsid w:val="00346396"/>
    <w:rsid w:val="0034720A"/>
    <w:rsid w:val="003502AC"/>
    <w:rsid w:val="003528C8"/>
    <w:rsid w:val="00353B12"/>
    <w:rsid w:val="00354E97"/>
    <w:rsid w:val="003557E9"/>
    <w:rsid w:val="00355A03"/>
    <w:rsid w:val="003602E3"/>
    <w:rsid w:val="00360942"/>
    <w:rsid w:val="00362FC2"/>
    <w:rsid w:val="00366AA4"/>
    <w:rsid w:val="00383B73"/>
    <w:rsid w:val="0038588F"/>
    <w:rsid w:val="00392151"/>
    <w:rsid w:val="00393454"/>
    <w:rsid w:val="003A0B34"/>
    <w:rsid w:val="003A22D5"/>
    <w:rsid w:val="003A4629"/>
    <w:rsid w:val="003A560C"/>
    <w:rsid w:val="003A72EC"/>
    <w:rsid w:val="003B1536"/>
    <w:rsid w:val="003B1BF5"/>
    <w:rsid w:val="003B4B05"/>
    <w:rsid w:val="003B6D0A"/>
    <w:rsid w:val="003B6EE1"/>
    <w:rsid w:val="003B7463"/>
    <w:rsid w:val="003C097D"/>
    <w:rsid w:val="003C0DCB"/>
    <w:rsid w:val="003C3D01"/>
    <w:rsid w:val="003C66C2"/>
    <w:rsid w:val="003C6EC8"/>
    <w:rsid w:val="003C7672"/>
    <w:rsid w:val="003D060D"/>
    <w:rsid w:val="003D405F"/>
    <w:rsid w:val="003D602F"/>
    <w:rsid w:val="003D6D2A"/>
    <w:rsid w:val="003D7140"/>
    <w:rsid w:val="003F1F7E"/>
    <w:rsid w:val="003F5FEF"/>
    <w:rsid w:val="00401AA5"/>
    <w:rsid w:val="00402C02"/>
    <w:rsid w:val="00402CB4"/>
    <w:rsid w:val="004042B9"/>
    <w:rsid w:val="00404DF7"/>
    <w:rsid w:val="0040647C"/>
    <w:rsid w:val="00407D06"/>
    <w:rsid w:val="00424EED"/>
    <w:rsid w:val="00425E99"/>
    <w:rsid w:val="00426EA4"/>
    <w:rsid w:val="00441EFF"/>
    <w:rsid w:val="004651F3"/>
    <w:rsid w:val="004717E0"/>
    <w:rsid w:val="00474DEB"/>
    <w:rsid w:val="00475184"/>
    <w:rsid w:val="004813EC"/>
    <w:rsid w:val="00481949"/>
    <w:rsid w:val="00486DD4"/>
    <w:rsid w:val="00487395"/>
    <w:rsid w:val="0048799A"/>
    <w:rsid w:val="004906D8"/>
    <w:rsid w:val="004A7EEB"/>
    <w:rsid w:val="004A7FB4"/>
    <w:rsid w:val="004C5ADB"/>
    <w:rsid w:val="004C62AB"/>
    <w:rsid w:val="004C6B05"/>
    <w:rsid w:val="004D3A98"/>
    <w:rsid w:val="004D49E0"/>
    <w:rsid w:val="004D5569"/>
    <w:rsid w:val="004E6E14"/>
    <w:rsid w:val="004F30EB"/>
    <w:rsid w:val="004F7026"/>
    <w:rsid w:val="0050234A"/>
    <w:rsid w:val="00506198"/>
    <w:rsid w:val="00506720"/>
    <w:rsid w:val="005067D9"/>
    <w:rsid w:val="00506A43"/>
    <w:rsid w:val="005070A6"/>
    <w:rsid w:val="0051229E"/>
    <w:rsid w:val="00517F8D"/>
    <w:rsid w:val="00523886"/>
    <w:rsid w:val="005258AF"/>
    <w:rsid w:val="00525C53"/>
    <w:rsid w:val="00527BC0"/>
    <w:rsid w:val="005324C6"/>
    <w:rsid w:val="0053669B"/>
    <w:rsid w:val="0053778C"/>
    <w:rsid w:val="005418BF"/>
    <w:rsid w:val="005469F4"/>
    <w:rsid w:val="005504ED"/>
    <w:rsid w:val="005514B1"/>
    <w:rsid w:val="005516EF"/>
    <w:rsid w:val="005557D9"/>
    <w:rsid w:val="005562F6"/>
    <w:rsid w:val="005642A3"/>
    <w:rsid w:val="0056441E"/>
    <w:rsid w:val="00571AF7"/>
    <w:rsid w:val="00573CFD"/>
    <w:rsid w:val="00582CE3"/>
    <w:rsid w:val="00583460"/>
    <w:rsid w:val="0058425A"/>
    <w:rsid w:val="005922F9"/>
    <w:rsid w:val="00593014"/>
    <w:rsid w:val="005A290B"/>
    <w:rsid w:val="005A7A94"/>
    <w:rsid w:val="005A7AE0"/>
    <w:rsid w:val="005B3973"/>
    <w:rsid w:val="005B6ADF"/>
    <w:rsid w:val="005C0E1C"/>
    <w:rsid w:val="005C1F7E"/>
    <w:rsid w:val="005C2452"/>
    <w:rsid w:val="005C32B7"/>
    <w:rsid w:val="005C645E"/>
    <w:rsid w:val="005D1E25"/>
    <w:rsid w:val="005D3073"/>
    <w:rsid w:val="005D7886"/>
    <w:rsid w:val="005E0748"/>
    <w:rsid w:val="005E4036"/>
    <w:rsid w:val="005F04C5"/>
    <w:rsid w:val="005F13E0"/>
    <w:rsid w:val="005F2662"/>
    <w:rsid w:val="006000B6"/>
    <w:rsid w:val="00605F62"/>
    <w:rsid w:val="006077F6"/>
    <w:rsid w:val="00610EAE"/>
    <w:rsid w:val="006136E8"/>
    <w:rsid w:val="00632F74"/>
    <w:rsid w:val="00632FB7"/>
    <w:rsid w:val="00633B23"/>
    <w:rsid w:val="00634E23"/>
    <w:rsid w:val="006361BC"/>
    <w:rsid w:val="00636F54"/>
    <w:rsid w:val="00643C70"/>
    <w:rsid w:val="00644C4B"/>
    <w:rsid w:val="00650DF8"/>
    <w:rsid w:val="0065201E"/>
    <w:rsid w:val="00655B67"/>
    <w:rsid w:val="00662D65"/>
    <w:rsid w:val="0066679B"/>
    <w:rsid w:val="00667A1F"/>
    <w:rsid w:val="006701DD"/>
    <w:rsid w:val="00670F57"/>
    <w:rsid w:val="00676F16"/>
    <w:rsid w:val="00677207"/>
    <w:rsid w:val="00693304"/>
    <w:rsid w:val="006956B1"/>
    <w:rsid w:val="00697722"/>
    <w:rsid w:val="006A0B1F"/>
    <w:rsid w:val="006A1A06"/>
    <w:rsid w:val="006A1AC3"/>
    <w:rsid w:val="006A3477"/>
    <w:rsid w:val="006A3DE3"/>
    <w:rsid w:val="006B038D"/>
    <w:rsid w:val="006B1E1B"/>
    <w:rsid w:val="006B52EE"/>
    <w:rsid w:val="006C180E"/>
    <w:rsid w:val="006C51FA"/>
    <w:rsid w:val="006C637B"/>
    <w:rsid w:val="006C78B8"/>
    <w:rsid w:val="006D5381"/>
    <w:rsid w:val="006D5733"/>
    <w:rsid w:val="006D585C"/>
    <w:rsid w:val="006D7602"/>
    <w:rsid w:val="006E6295"/>
    <w:rsid w:val="006E764E"/>
    <w:rsid w:val="006E7C9D"/>
    <w:rsid w:val="006F0D52"/>
    <w:rsid w:val="006F18EE"/>
    <w:rsid w:val="006F257C"/>
    <w:rsid w:val="006F6255"/>
    <w:rsid w:val="00701C3A"/>
    <w:rsid w:val="00704DBD"/>
    <w:rsid w:val="00711742"/>
    <w:rsid w:val="0071257F"/>
    <w:rsid w:val="00712673"/>
    <w:rsid w:val="00722257"/>
    <w:rsid w:val="00722488"/>
    <w:rsid w:val="00732DAE"/>
    <w:rsid w:val="007357B7"/>
    <w:rsid w:val="00741263"/>
    <w:rsid w:val="00755552"/>
    <w:rsid w:val="00756DDE"/>
    <w:rsid w:val="00761CCE"/>
    <w:rsid w:val="00761E78"/>
    <w:rsid w:val="007758BB"/>
    <w:rsid w:val="00780D94"/>
    <w:rsid w:val="007831DA"/>
    <w:rsid w:val="00783551"/>
    <w:rsid w:val="00785055"/>
    <w:rsid w:val="007861DB"/>
    <w:rsid w:val="00787F2E"/>
    <w:rsid w:val="00791F78"/>
    <w:rsid w:val="007930F0"/>
    <w:rsid w:val="007A5D78"/>
    <w:rsid w:val="007B2B5E"/>
    <w:rsid w:val="007C0060"/>
    <w:rsid w:val="007C6BCC"/>
    <w:rsid w:val="007C7465"/>
    <w:rsid w:val="007D5BB8"/>
    <w:rsid w:val="007D7762"/>
    <w:rsid w:val="007E3C9C"/>
    <w:rsid w:val="007E3CE9"/>
    <w:rsid w:val="007E7949"/>
    <w:rsid w:val="007F2A46"/>
    <w:rsid w:val="007F2ABE"/>
    <w:rsid w:val="007F2CA5"/>
    <w:rsid w:val="00800B46"/>
    <w:rsid w:val="00801BF8"/>
    <w:rsid w:val="00801DCF"/>
    <w:rsid w:val="00802757"/>
    <w:rsid w:val="008044BE"/>
    <w:rsid w:val="00804B34"/>
    <w:rsid w:val="00804D63"/>
    <w:rsid w:val="00810A0B"/>
    <w:rsid w:val="00814E20"/>
    <w:rsid w:val="00815568"/>
    <w:rsid w:val="008163BD"/>
    <w:rsid w:val="008167D5"/>
    <w:rsid w:val="00820840"/>
    <w:rsid w:val="008226E0"/>
    <w:rsid w:val="00822B1E"/>
    <w:rsid w:val="00823852"/>
    <w:rsid w:val="00826FF7"/>
    <w:rsid w:val="00830AE4"/>
    <w:rsid w:val="0083136B"/>
    <w:rsid w:val="00841436"/>
    <w:rsid w:val="00843B82"/>
    <w:rsid w:val="00843DF5"/>
    <w:rsid w:val="00850490"/>
    <w:rsid w:val="00851E93"/>
    <w:rsid w:val="00851F66"/>
    <w:rsid w:val="00853938"/>
    <w:rsid w:val="008643D3"/>
    <w:rsid w:val="00865D22"/>
    <w:rsid w:val="008663FD"/>
    <w:rsid w:val="00867480"/>
    <w:rsid w:val="00870F12"/>
    <w:rsid w:val="00871350"/>
    <w:rsid w:val="008754BC"/>
    <w:rsid w:val="00876471"/>
    <w:rsid w:val="00880230"/>
    <w:rsid w:val="00880F15"/>
    <w:rsid w:val="00881BB5"/>
    <w:rsid w:val="00886AF1"/>
    <w:rsid w:val="00886B4D"/>
    <w:rsid w:val="008871BA"/>
    <w:rsid w:val="00891B73"/>
    <w:rsid w:val="00895762"/>
    <w:rsid w:val="0089634C"/>
    <w:rsid w:val="008A3930"/>
    <w:rsid w:val="008A4379"/>
    <w:rsid w:val="008C4C81"/>
    <w:rsid w:val="008C6C09"/>
    <w:rsid w:val="008D1E71"/>
    <w:rsid w:val="008D2EA2"/>
    <w:rsid w:val="008D4BED"/>
    <w:rsid w:val="008E0D60"/>
    <w:rsid w:val="008E1835"/>
    <w:rsid w:val="008E59C8"/>
    <w:rsid w:val="008E642E"/>
    <w:rsid w:val="008E7DFB"/>
    <w:rsid w:val="008F56E3"/>
    <w:rsid w:val="00913CC6"/>
    <w:rsid w:val="009143FA"/>
    <w:rsid w:val="009145F8"/>
    <w:rsid w:val="009164A1"/>
    <w:rsid w:val="009213A1"/>
    <w:rsid w:val="0092750D"/>
    <w:rsid w:val="00927784"/>
    <w:rsid w:val="00930955"/>
    <w:rsid w:val="00930CE2"/>
    <w:rsid w:val="00933336"/>
    <w:rsid w:val="00933E4C"/>
    <w:rsid w:val="009442CB"/>
    <w:rsid w:val="0094598F"/>
    <w:rsid w:val="00947059"/>
    <w:rsid w:val="00956390"/>
    <w:rsid w:val="0096287E"/>
    <w:rsid w:val="009652FC"/>
    <w:rsid w:val="00965D38"/>
    <w:rsid w:val="00966398"/>
    <w:rsid w:val="00967504"/>
    <w:rsid w:val="009806E4"/>
    <w:rsid w:val="00982028"/>
    <w:rsid w:val="00995540"/>
    <w:rsid w:val="009A1A53"/>
    <w:rsid w:val="009A20B9"/>
    <w:rsid w:val="009A588F"/>
    <w:rsid w:val="009B3EF3"/>
    <w:rsid w:val="009B4131"/>
    <w:rsid w:val="009B7277"/>
    <w:rsid w:val="009C365D"/>
    <w:rsid w:val="009C4561"/>
    <w:rsid w:val="009C4E61"/>
    <w:rsid w:val="009D1230"/>
    <w:rsid w:val="009D4063"/>
    <w:rsid w:val="009D52B7"/>
    <w:rsid w:val="009D5464"/>
    <w:rsid w:val="009E1EC5"/>
    <w:rsid w:val="009E45D8"/>
    <w:rsid w:val="009E5D4D"/>
    <w:rsid w:val="009E7509"/>
    <w:rsid w:val="009F3185"/>
    <w:rsid w:val="009F4A7A"/>
    <w:rsid w:val="009F5C72"/>
    <w:rsid w:val="009F6A23"/>
    <w:rsid w:val="00A00F71"/>
    <w:rsid w:val="00A01835"/>
    <w:rsid w:val="00A1369D"/>
    <w:rsid w:val="00A13DD8"/>
    <w:rsid w:val="00A159EF"/>
    <w:rsid w:val="00A17B53"/>
    <w:rsid w:val="00A31D30"/>
    <w:rsid w:val="00A33199"/>
    <w:rsid w:val="00A332A0"/>
    <w:rsid w:val="00A35B2E"/>
    <w:rsid w:val="00A45155"/>
    <w:rsid w:val="00A544C3"/>
    <w:rsid w:val="00A61E62"/>
    <w:rsid w:val="00A665A9"/>
    <w:rsid w:val="00A73FC4"/>
    <w:rsid w:val="00A75031"/>
    <w:rsid w:val="00A772AA"/>
    <w:rsid w:val="00A86A52"/>
    <w:rsid w:val="00A901B7"/>
    <w:rsid w:val="00A91798"/>
    <w:rsid w:val="00A91A17"/>
    <w:rsid w:val="00AA205C"/>
    <w:rsid w:val="00AA3F41"/>
    <w:rsid w:val="00AA5841"/>
    <w:rsid w:val="00AA5D06"/>
    <w:rsid w:val="00AA65AF"/>
    <w:rsid w:val="00AB112F"/>
    <w:rsid w:val="00AB12D9"/>
    <w:rsid w:val="00AB38C9"/>
    <w:rsid w:val="00AB4F5A"/>
    <w:rsid w:val="00AB5596"/>
    <w:rsid w:val="00AB738A"/>
    <w:rsid w:val="00AC03BD"/>
    <w:rsid w:val="00AC1185"/>
    <w:rsid w:val="00AC789D"/>
    <w:rsid w:val="00AD1080"/>
    <w:rsid w:val="00AD3989"/>
    <w:rsid w:val="00AD52E6"/>
    <w:rsid w:val="00AD7408"/>
    <w:rsid w:val="00AE0F7A"/>
    <w:rsid w:val="00AE6612"/>
    <w:rsid w:val="00AE692E"/>
    <w:rsid w:val="00AE7969"/>
    <w:rsid w:val="00AF0C98"/>
    <w:rsid w:val="00AF30B9"/>
    <w:rsid w:val="00AF5CDF"/>
    <w:rsid w:val="00AF6C96"/>
    <w:rsid w:val="00B073A3"/>
    <w:rsid w:val="00B137EB"/>
    <w:rsid w:val="00B146CA"/>
    <w:rsid w:val="00B16C4A"/>
    <w:rsid w:val="00B16EE1"/>
    <w:rsid w:val="00B17131"/>
    <w:rsid w:val="00B220F8"/>
    <w:rsid w:val="00B250F1"/>
    <w:rsid w:val="00B27C45"/>
    <w:rsid w:val="00B32D37"/>
    <w:rsid w:val="00B34F67"/>
    <w:rsid w:val="00B41E3D"/>
    <w:rsid w:val="00B4754C"/>
    <w:rsid w:val="00B55C16"/>
    <w:rsid w:val="00B56888"/>
    <w:rsid w:val="00B624F7"/>
    <w:rsid w:val="00B62FA9"/>
    <w:rsid w:val="00B7154E"/>
    <w:rsid w:val="00B73895"/>
    <w:rsid w:val="00B76FE2"/>
    <w:rsid w:val="00B97D3F"/>
    <w:rsid w:val="00BA4FD9"/>
    <w:rsid w:val="00BA744D"/>
    <w:rsid w:val="00BB1138"/>
    <w:rsid w:val="00BB2662"/>
    <w:rsid w:val="00BB4D5B"/>
    <w:rsid w:val="00BB4FC2"/>
    <w:rsid w:val="00BB5E08"/>
    <w:rsid w:val="00BC6D57"/>
    <w:rsid w:val="00BD36E8"/>
    <w:rsid w:val="00BD4C29"/>
    <w:rsid w:val="00BD6E26"/>
    <w:rsid w:val="00BD7237"/>
    <w:rsid w:val="00BD7B1D"/>
    <w:rsid w:val="00BE016B"/>
    <w:rsid w:val="00BE2BA7"/>
    <w:rsid w:val="00BE32DC"/>
    <w:rsid w:val="00BE4F76"/>
    <w:rsid w:val="00BE7256"/>
    <w:rsid w:val="00BF3DB2"/>
    <w:rsid w:val="00BF3ED3"/>
    <w:rsid w:val="00C00E0F"/>
    <w:rsid w:val="00C0150E"/>
    <w:rsid w:val="00C031AC"/>
    <w:rsid w:val="00C0524B"/>
    <w:rsid w:val="00C05FA2"/>
    <w:rsid w:val="00C0600C"/>
    <w:rsid w:val="00C124B8"/>
    <w:rsid w:val="00C1319A"/>
    <w:rsid w:val="00C13CC4"/>
    <w:rsid w:val="00C13FAE"/>
    <w:rsid w:val="00C14D2B"/>
    <w:rsid w:val="00C1609A"/>
    <w:rsid w:val="00C16E38"/>
    <w:rsid w:val="00C2176B"/>
    <w:rsid w:val="00C2310A"/>
    <w:rsid w:val="00C35390"/>
    <w:rsid w:val="00C411D7"/>
    <w:rsid w:val="00C42673"/>
    <w:rsid w:val="00C43FEF"/>
    <w:rsid w:val="00C4529D"/>
    <w:rsid w:val="00C47E21"/>
    <w:rsid w:val="00C52837"/>
    <w:rsid w:val="00C52E51"/>
    <w:rsid w:val="00C53AA8"/>
    <w:rsid w:val="00C53E89"/>
    <w:rsid w:val="00C55F15"/>
    <w:rsid w:val="00C639FF"/>
    <w:rsid w:val="00C63B8C"/>
    <w:rsid w:val="00C65B8C"/>
    <w:rsid w:val="00C668C7"/>
    <w:rsid w:val="00C7065C"/>
    <w:rsid w:val="00C71767"/>
    <w:rsid w:val="00C72FD6"/>
    <w:rsid w:val="00C737EA"/>
    <w:rsid w:val="00C7460C"/>
    <w:rsid w:val="00C74A5D"/>
    <w:rsid w:val="00C769B2"/>
    <w:rsid w:val="00C86A01"/>
    <w:rsid w:val="00C92710"/>
    <w:rsid w:val="00CA0D78"/>
    <w:rsid w:val="00CA1C98"/>
    <w:rsid w:val="00CA670C"/>
    <w:rsid w:val="00CA6BF7"/>
    <w:rsid w:val="00CA732A"/>
    <w:rsid w:val="00CA75AA"/>
    <w:rsid w:val="00CB26AE"/>
    <w:rsid w:val="00CB3AB2"/>
    <w:rsid w:val="00CB539B"/>
    <w:rsid w:val="00CB566A"/>
    <w:rsid w:val="00CB6C81"/>
    <w:rsid w:val="00CB730B"/>
    <w:rsid w:val="00CC01CC"/>
    <w:rsid w:val="00CC12EA"/>
    <w:rsid w:val="00CC2558"/>
    <w:rsid w:val="00CC3845"/>
    <w:rsid w:val="00CC594E"/>
    <w:rsid w:val="00CC6E0D"/>
    <w:rsid w:val="00CC7D34"/>
    <w:rsid w:val="00CD3CBA"/>
    <w:rsid w:val="00CD6935"/>
    <w:rsid w:val="00CE00BD"/>
    <w:rsid w:val="00CE01D4"/>
    <w:rsid w:val="00CE36FF"/>
    <w:rsid w:val="00CE470B"/>
    <w:rsid w:val="00CF3E9A"/>
    <w:rsid w:val="00CF4B41"/>
    <w:rsid w:val="00CF674B"/>
    <w:rsid w:val="00CF7270"/>
    <w:rsid w:val="00D005AC"/>
    <w:rsid w:val="00D03289"/>
    <w:rsid w:val="00D03C32"/>
    <w:rsid w:val="00D05421"/>
    <w:rsid w:val="00D12A22"/>
    <w:rsid w:val="00D143B1"/>
    <w:rsid w:val="00D16B08"/>
    <w:rsid w:val="00D22029"/>
    <w:rsid w:val="00D22DD4"/>
    <w:rsid w:val="00D257B1"/>
    <w:rsid w:val="00D27945"/>
    <w:rsid w:val="00D32BB0"/>
    <w:rsid w:val="00D3539E"/>
    <w:rsid w:val="00D37DF7"/>
    <w:rsid w:val="00D438B5"/>
    <w:rsid w:val="00D476D7"/>
    <w:rsid w:val="00D539D2"/>
    <w:rsid w:val="00D62E31"/>
    <w:rsid w:val="00D6603C"/>
    <w:rsid w:val="00D71A0C"/>
    <w:rsid w:val="00D71EC5"/>
    <w:rsid w:val="00D72097"/>
    <w:rsid w:val="00D73C1F"/>
    <w:rsid w:val="00D7483C"/>
    <w:rsid w:val="00D762A4"/>
    <w:rsid w:val="00D837D7"/>
    <w:rsid w:val="00D84FD4"/>
    <w:rsid w:val="00D868E9"/>
    <w:rsid w:val="00D91FDB"/>
    <w:rsid w:val="00D93F08"/>
    <w:rsid w:val="00D97167"/>
    <w:rsid w:val="00DA1E01"/>
    <w:rsid w:val="00DA2586"/>
    <w:rsid w:val="00DA78F7"/>
    <w:rsid w:val="00DB2D21"/>
    <w:rsid w:val="00DB39B9"/>
    <w:rsid w:val="00DB4970"/>
    <w:rsid w:val="00DB4B12"/>
    <w:rsid w:val="00DC0BFD"/>
    <w:rsid w:val="00DC1C87"/>
    <w:rsid w:val="00DC3060"/>
    <w:rsid w:val="00DD0ADA"/>
    <w:rsid w:val="00DD0BFE"/>
    <w:rsid w:val="00DD2350"/>
    <w:rsid w:val="00DD4620"/>
    <w:rsid w:val="00DD64BF"/>
    <w:rsid w:val="00DD756F"/>
    <w:rsid w:val="00DE01BA"/>
    <w:rsid w:val="00DE43C6"/>
    <w:rsid w:val="00E01EB4"/>
    <w:rsid w:val="00E022D8"/>
    <w:rsid w:val="00E06446"/>
    <w:rsid w:val="00E10E88"/>
    <w:rsid w:val="00E14C10"/>
    <w:rsid w:val="00E24232"/>
    <w:rsid w:val="00E2745A"/>
    <w:rsid w:val="00E30476"/>
    <w:rsid w:val="00E31428"/>
    <w:rsid w:val="00E34EFE"/>
    <w:rsid w:val="00E35308"/>
    <w:rsid w:val="00E40149"/>
    <w:rsid w:val="00E407DE"/>
    <w:rsid w:val="00E40F4E"/>
    <w:rsid w:val="00E42207"/>
    <w:rsid w:val="00E435A6"/>
    <w:rsid w:val="00E60095"/>
    <w:rsid w:val="00E63873"/>
    <w:rsid w:val="00E63A3F"/>
    <w:rsid w:val="00E67F63"/>
    <w:rsid w:val="00E701B3"/>
    <w:rsid w:val="00E70A29"/>
    <w:rsid w:val="00E712F4"/>
    <w:rsid w:val="00E733C0"/>
    <w:rsid w:val="00E74C05"/>
    <w:rsid w:val="00E778F6"/>
    <w:rsid w:val="00E802D7"/>
    <w:rsid w:val="00E96171"/>
    <w:rsid w:val="00EA47C4"/>
    <w:rsid w:val="00EA7C38"/>
    <w:rsid w:val="00EB1C01"/>
    <w:rsid w:val="00EB69F5"/>
    <w:rsid w:val="00EB736B"/>
    <w:rsid w:val="00EC1A7B"/>
    <w:rsid w:val="00EC44DE"/>
    <w:rsid w:val="00ED2E34"/>
    <w:rsid w:val="00ED3D39"/>
    <w:rsid w:val="00ED61CE"/>
    <w:rsid w:val="00EE2CE2"/>
    <w:rsid w:val="00EE7CF3"/>
    <w:rsid w:val="00EF0042"/>
    <w:rsid w:val="00EF0756"/>
    <w:rsid w:val="00EF46FD"/>
    <w:rsid w:val="00EF4DA9"/>
    <w:rsid w:val="00F01148"/>
    <w:rsid w:val="00F03FA5"/>
    <w:rsid w:val="00F071A1"/>
    <w:rsid w:val="00F13B32"/>
    <w:rsid w:val="00F145CA"/>
    <w:rsid w:val="00F222A8"/>
    <w:rsid w:val="00F25947"/>
    <w:rsid w:val="00F27756"/>
    <w:rsid w:val="00F27E9F"/>
    <w:rsid w:val="00F328FF"/>
    <w:rsid w:val="00F33642"/>
    <w:rsid w:val="00F33747"/>
    <w:rsid w:val="00F378BC"/>
    <w:rsid w:val="00F4054B"/>
    <w:rsid w:val="00F42945"/>
    <w:rsid w:val="00F51927"/>
    <w:rsid w:val="00F60FF2"/>
    <w:rsid w:val="00F639AC"/>
    <w:rsid w:val="00F63A3C"/>
    <w:rsid w:val="00F66A28"/>
    <w:rsid w:val="00F67513"/>
    <w:rsid w:val="00F67563"/>
    <w:rsid w:val="00F73E35"/>
    <w:rsid w:val="00F75DF9"/>
    <w:rsid w:val="00F76A33"/>
    <w:rsid w:val="00F774EE"/>
    <w:rsid w:val="00F82C1C"/>
    <w:rsid w:val="00F83AE3"/>
    <w:rsid w:val="00F83B59"/>
    <w:rsid w:val="00F85BC3"/>
    <w:rsid w:val="00F8610D"/>
    <w:rsid w:val="00F943B7"/>
    <w:rsid w:val="00F97DD2"/>
    <w:rsid w:val="00FA1898"/>
    <w:rsid w:val="00FA1C9D"/>
    <w:rsid w:val="00FA5A11"/>
    <w:rsid w:val="00FC165D"/>
    <w:rsid w:val="00FC18DB"/>
    <w:rsid w:val="00FC2CCF"/>
    <w:rsid w:val="00FC2D26"/>
    <w:rsid w:val="00FC711D"/>
    <w:rsid w:val="00FD5D86"/>
    <w:rsid w:val="00FE1AC0"/>
    <w:rsid w:val="00FE510A"/>
    <w:rsid w:val="00FF2514"/>
    <w:rsid w:val="00FF3852"/>
    <w:rsid w:val="00FF549B"/>
    <w:rsid w:val="00FF5F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95F7B"/>
  <w15:chartTrackingRefBased/>
  <w15:docId w15:val="{19804874-4A1B-4772-8489-6112C3B4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720"/>
    <w:pPr>
      <w:spacing w:after="200" w:line="240" w:lineRule="auto"/>
      <w:jc w:val="both"/>
    </w:pPr>
    <w:rPr>
      <w:rFonts w:ascii="Tahoma" w:hAnsi="Tahoma"/>
      <w:sz w:val="20"/>
    </w:rPr>
  </w:style>
  <w:style w:type="paragraph" w:styleId="Heading1">
    <w:name w:val="heading 1"/>
    <w:basedOn w:val="Normal"/>
    <w:next w:val="Normal"/>
    <w:link w:val="Heading1Char"/>
    <w:qFormat/>
    <w:rsid w:val="00D22DD4"/>
    <w:pPr>
      <w:keepNext/>
      <w:keepLines/>
      <w:spacing w:before="240" w:after="240"/>
      <w:jc w:val="left"/>
      <w:outlineLvl w:val="0"/>
    </w:pPr>
    <w:rPr>
      <w:rFonts w:eastAsiaTheme="majorEastAsia" w:cstheme="majorBidi"/>
      <w:b/>
      <w:sz w:val="36"/>
      <w:szCs w:val="32"/>
    </w:rPr>
  </w:style>
  <w:style w:type="paragraph" w:styleId="Heading2">
    <w:name w:val="heading 2"/>
    <w:basedOn w:val="Normal"/>
    <w:next w:val="Normal"/>
    <w:link w:val="Heading2Char"/>
    <w:unhideWhenUsed/>
    <w:qFormat/>
    <w:rsid w:val="00D22DD4"/>
    <w:pPr>
      <w:keepNext/>
      <w:keepLines/>
      <w:spacing w:before="240" w:after="240"/>
      <w:jc w:val="left"/>
      <w:outlineLvl w:val="1"/>
    </w:pPr>
    <w:rPr>
      <w:rFonts w:eastAsiaTheme="majorEastAsia" w:cstheme="majorBidi"/>
      <w:b/>
      <w:sz w:val="28"/>
      <w:szCs w:val="26"/>
    </w:rPr>
  </w:style>
  <w:style w:type="paragraph" w:styleId="Heading3">
    <w:name w:val="heading 3"/>
    <w:basedOn w:val="Normal"/>
    <w:next w:val="Normal"/>
    <w:link w:val="Heading3Char"/>
    <w:unhideWhenUsed/>
    <w:qFormat/>
    <w:rsid w:val="003C66C2"/>
    <w:pPr>
      <w:keepNext/>
      <w:keepLines/>
      <w:outlineLvl w:val="2"/>
    </w:pPr>
    <w:rPr>
      <w:rFonts w:eastAsiaTheme="majorEastAsia" w:cstheme="majorBidi"/>
      <w:b/>
      <w:sz w:val="22"/>
      <w:szCs w:val="24"/>
      <w:u w:val="single"/>
    </w:rPr>
  </w:style>
  <w:style w:type="paragraph" w:styleId="Heading4">
    <w:name w:val="heading 4"/>
    <w:basedOn w:val="Normal"/>
    <w:next w:val="Normal"/>
    <w:link w:val="Heading4Char"/>
    <w:unhideWhenUsed/>
    <w:qFormat/>
    <w:rsid w:val="00870F12"/>
    <w:pPr>
      <w:keepNext/>
      <w:keepLines/>
      <w:jc w:val="center"/>
      <w:outlineLvl w:val="3"/>
    </w:pPr>
    <w:rPr>
      <w:rFonts w:eastAsiaTheme="majorEastAsia" w:cstheme="majorBidi"/>
      <w:b/>
      <w:iCs/>
    </w:rPr>
  </w:style>
  <w:style w:type="paragraph" w:styleId="Heading5">
    <w:name w:val="heading 5"/>
    <w:basedOn w:val="Normal"/>
    <w:next w:val="Normal"/>
    <w:link w:val="Heading5Char"/>
    <w:unhideWhenUsed/>
    <w:rsid w:val="006D58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2DD4"/>
    <w:rPr>
      <w:rFonts w:ascii="Tahoma" w:eastAsiaTheme="majorEastAsia" w:hAnsi="Tahoma" w:cstheme="majorBidi"/>
      <w:b/>
      <w:sz w:val="36"/>
      <w:szCs w:val="32"/>
    </w:rPr>
  </w:style>
  <w:style w:type="character" w:customStyle="1" w:styleId="Heading2Char">
    <w:name w:val="Heading 2 Char"/>
    <w:basedOn w:val="DefaultParagraphFont"/>
    <w:link w:val="Heading2"/>
    <w:rsid w:val="00D22DD4"/>
    <w:rPr>
      <w:rFonts w:ascii="Tahoma" w:eastAsiaTheme="majorEastAsia" w:hAnsi="Tahoma" w:cstheme="majorBidi"/>
      <w:b/>
      <w:sz w:val="28"/>
      <w:szCs w:val="26"/>
    </w:rPr>
  </w:style>
  <w:style w:type="paragraph" w:styleId="TOCHeading">
    <w:name w:val="TOC Heading"/>
    <w:basedOn w:val="Heading1"/>
    <w:next w:val="Normal"/>
    <w:uiPriority w:val="39"/>
    <w:unhideWhenUsed/>
    <w:qFormat/>
    <w:rsid w:val="00D22DD4"/>
    <w:pPr>
      <w:spacing w:after="0" w:line="259" w:lineRule="auto"/>
      <w:outlineLvl w:val="9"/>
    </w:pPr>
    <w:rPr>
      <w:rFonts w:asciiTheme="majorHAnsi" w:hAnsiTheme="majorHAnsi"/>
      <w:b w:val="0"/>
      <w:color w:val="2E74B5" w:themeColor="accent1" w:themeShade="BF"/>
      <w:sz w:val="32"/>
    </w:rPr>
  </w:style>
  <w:style w:type="paragraph" w:styleId="Header">
    <w:name w:val="header"/>
    <w:basedOn w:val="Normal"/>
    <w:link w:val="HeaderChar"/>
    <w:uiPriority w:val="99"/>
    <w:unhideWhenUsed/>
    <w:rsid w:val="00D22DD4"/>
    <w:pPr>
      <w:tabs>
        <w:tab w:val="center" w:pos="4680"/>
        <w:tab w:val="right" w:pos="9360"/>
      </w:tabs>
      <w:spacing w:after="0"/>
    </w:pPr>
  </w:style>
  <w:style w:type="character" w:customStyle="1" w:styleId="HeaderChar">
    <w:name w:val="Header Char"/>
    <w:basedOn w:val="DefaultParagraphFont"/>
    <w:link w:val="Header"/>
    <w:uiPriority w:val="99"/>
    <w:rsid w:val="00D22DD4"/>
    <w:rPr>
      <w:rFonts w:ascii="Tahoma" w:hAnsi="Tahoma"/>
      <w:sz w:val="20"/>
    </w:rPr>
  </w:style>
  <w:style w:type="paragraph" w:styleId="Footer">
    <w:name w:val="footer"/>
    <w:basedOn w:val="Normal"/>
    <w:link w:val="FooterChar"/>
    <w:uiPriority w:val="99"/>
    <w:unhideWhenUsed/>
    <w:rsid w:val="00D22DD4"/>
    <w:pPr>
      <w:tabs>
        <w:tab w:val="center" w:pos="4680"/>
        <w:tab w:val="right" w:pos="9360"/>
      </w:tabs>
      <w:spacing w:after="0"/>
    </w:pPr>
  </w:style>
  <w:style w:type="character" w:customStyle="1" w:styleId="FooterChar">
    <w:name w:val="Footer Char"/>
    <w:basedOn w:val="DefaultParagraphFont"/>
    <w:link w:val="Footer"/>
    <w:uiPriority w:val="99"/>
    <w:rsid w:val="00D22DD4"/>
    <w:rPr>
      <w:rFonts w:ascii="Tahoma" w:hAnsi="Tahoma"/>
      <w:sz w:val="20"/>
    </w:rPr>
  </w:style>
  <w:style w:type="character" w:customStyle="1" w:styleId="Heading3Char">
    <w:name w:val="Heading 3 Char"/>
    <w:basedOn w:val="DefaultParagraphFont"/>
    <w:link w:val="Heading3"/>
    <w:rsid w:val="003C66C2"/>
    <w:rPr>
      <w:rFonts w:ascii="Tahoma" w:eastAsiaTheme="majorEastAsia" w:hAnsi="Tahoma" w:cstheme="majorBidi"/>
      <w:b/>
      <w:szCs w:val="24"/>
      <w:u w:val="single"/>
    </w:rPr>
  </w:style>
  <w:style w:type="paragraph" w:styleId="ListParagraph">
    <w:name w:val="List Paragraph"/>
    <w:basedOn w:val="Normal"/>
    <w:uiPriority w:val="34"/>
    <w:qFormat/>
    <w:rsid w:val="00D22DD4"/>
    <w:pPr>
      <w:ind w:left="720"/>
      <w:contextualSpacing/>
    </w:pPr>
  </w:style>
  <w:style w:type="paragraph" w:styleId="BodyTextIndent2">
    <w:name w:val="Body Text Indent 2"/>
    <w:basedOn w:val="Normal"/>
    <w:link w:val="BodyTextIndent2Char"/>
    <w:rsid w:val="00167547"/>
    <w:pPr>
      <w:spacing w:after="120" w:line="480" w:lineRule="auto"/>
      <w:ind w:left="36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67547"/>
    <w:rPr>
      <w:rFonts w:ascii="Times New Roman" w:eastAsia="Times New Roman" w:hAnsi="Times New Roman" w:cs="Times New Roman"/>
      <w:sz w:val="24"/>
      <w:szCs w:val="24"/>
      <w:lang w:val="fr-CA"/>
    </w:rPr>
  </w:style>
  <w:style w:type="paragraph" w:styleId="BodyText">
    <w:name w:val="Body Text"/>
    <w:basedOn w:val="Normal"/>
    <w:link w:val="BodyTextChar"/>
    <w:unhideWhenUsed/>
    <w:rsid w:val="005E0748"/>
    <w:pPr>
      <w:spacing w:after="120"/>
    </w:pPr>
  </w:style>
  <w:style w:type="character" w:customStyle="1" w:styleId="BodyTextChar">
    <w:name w:val="Body Text Char"/>
    <w:basedOn w:val="DefaultParagraphFont"/>
    <w:link w:val="BodyText"/>
    <w:rsid w:val="005E0748"/>
    <w:rPr>
      <w:rFonts w:ascii="Tahoma" w:hAnsi="Tahoma"/>
      <w:sz w:val="20"/>
    </w:rPr>
  </w:style>
  <w:style w:type="character" w:customStyle="1" w:styleId="Heading4Char">
    <w:name w:val="Heading 4 Char"/>
    <w:basedOn w:val="DefaultParagraphFont"/>
    <w:link w:val="Heading4"/>
    <w:rsid w:val="00870F12"/>
    <w:rPr>
      <w:rFonts w:ascii="Tahoma" w:eastAsiaTheme="majorEastAsia" w:hAnsi="Tahoma" w:cstheme="majorBidi"/>
      <w:b/>
      <w:iCs/>
      <w:sz w:val="20"/>
    </w:rPr>
  </w:style>
  <w:style w:type="character" w:customStyle="1" w:styleId="Heading5Char">
    <w:name w:val="Heading 5 Char"/>
    <w:basedOn w:val="DefaultParagraphFont"/>
    <w:link w:val="Heading5"/>
    <w:rsid w:val="006D585C"/>
    <w:rPr>
      <w:rFonts w:asciiTheme="majorHAnsi" w:eastAsiaTheme="majorEastAsia" w:hAnsiTheme="majorHAnsi" w:cstheme="majorBidi"/>
      <w:color w:val="2E74B5" w:themeColor="accent1" w:themeShade="BF"/>
      <w:sz w:val="20"/>
    </w:rPr>
  </w:style>
  <w:style w:type="paragraph" w:styleId="BodyText2">
    <w:name w:val="Body Text 2"/>
    <w:basedOn w:val="Normal"/>
    <w:link w:val="BodyText2Char"/>
    <w:unhideWhenUsed/>
    <w:rsid w:val="006D585C"/>
    <w:pPr>
      <w:spacing w:after="120" w:line="480" w:lineRule="auto"/>
    </w:pPr>
  </w:style>
  <w:style w:type="character" w:customStyle="1" w:styleId="BodyText2Char">
    <w:name w:val="Body Text 2 Char"/>
    <w:basedOn w:val="DefaultParagraphFont"/>
    <w:link w:val="BodyText2"/>
    <w:rsid w:val="006D585C"/>
    <w:rPr>
      <w:rFonts w:ascii="Tahoma" w:hAnsi="Tahoma"/>
      <w:sz w:val="20"/>
    </w:rPr>
  </w:style>
  <w:style w:type="paragraph" w:styleId="TOC1">
    <w:name w:val="toc 1"/>
    <w:basedOn w:val="Normal"/>
    <w:next w:val="Normal"/>
    <w:autoRedefine/>
    <w:uiPriority w:val="39"/>
    <w:unhideWhenUsed/>
    <w:rsid w:val="00506A43"/>
    <w:pPr>
      <w:tabs>
        <w:tab w:val="right" w:leader="dot" w:pos="9350"/>
      </w:tabs>
      <w:spacing w:after="0"/>
      <w:jc w:val="center"/>
    </w:pPr>
    <w:rPr>
      <w:b/>
      <w:noProof/>
    </w:rPr>
  </w:style>
  <w:style w:type="paragraph" w:styleId="TOC2">
    <w:name w:val="toc 2"/>
    <w:basedOn w:val="Normal"/>
    <w:next w:val="Normal"/>
    <w:autoRedefine/>
    <w:uiPriority w:val="39"/>
    <w:unhideWhenUsed/>
    <w:rsid w:val="00506A43"/>
    <w:pPr>
      <w:tabs>
        <w:tab w:val="left" w:pos="720"/>
        <w:tab w:val="right" w:leader="dot" w:pos="9350"/>
      </w:tabs>
      <w:spacing w:after="60"/>
      <w:ind w:left="200"/>
    </w:pPr>
  </w:style>
  <w:style w:type="paragraph" w:styleId="TOC3">
    <w:name w:val="toc 3"/>
    <w:basedOn w:val="Normal"/>
    <w:next w:val="Normal"/>
    <w:autoRedefine/>
    <w:uiPriority w:val="39"/>
    <w:unhideWhenUsed/>
    <w:rsid w:val="00506A43"/>
    <w:pPr>
      <w:tabs>
        <w:tab w:val="right" w:leader="dot" w:pos="9350"/>
      </w:tabs>
      <w:spacing w:after="60"/>
      <w:ind w:left="400"/>
    </w:pPr>
  </w:style>
  <w:style w:type="paragraph" w:styleId="TOC4">
    <w:name w:val="toc 4"/>
    <w:basedOn w:val="Normal"/>
    <w:next w:val="Normal"/>
    <w:autoRedefine/>
    <w:uiPriority w:val="39"/>
    <w:unhideWhenUsed/>
    <w:rsid w:val="00FD5D86"/>
    <w:pPr>
      <w:spacing w:after="100" w:line="259" w:lineRule="auto"/>
      <w:ind w:left="660"/>
      <w:jc w:val="left"/>
    </w:pPr>
    <w:rPr>
      <w:rFonts w:asciiTheme="minorHAnsi" w:eastAsiaTheme="minorEastAsia" w:hAnsiTheme="minorHAnsi"/>
      <w:sz w:val="22"/>
      <w:lang w:eastAsia="en-CA"/>
    </w:rPr>
  </w:style>
  <w:style w:type="paragraph" w:styleId="TOC5">
    <w:name w:val="toc 5"/>
    <w:basedOn w:val="Normal"/>
    <w:next w:val="Normal"/>
    <w:autoRedefine/>
    <w:uiPriority w:val="39"/>
    <w:unhideWhenUsed/>
    <w:rsid w:val="00FD5D86"/>
    <w:pPr>
      <w:spacing w:after="100" w:line="259" w:lineRule="auto"/>
      <w:ind w:left="880"/>
      <w:jc w:val="left"/>
    </w:pPr>
    <w:rPr>
      <w:rFonts w:asciiTheme="minorHAnsi" w:eastAsiaTheme="minorEastAsia" w:hAnsiTheme="minorHAnsi"/>
      <w:sz w:val="22"/>
      <w:lang w:eastAsia="en-CA"/>
    </w:rPr>
  </w:style>
  <w:style w:type="paragraph" w:styleId="TOC6">
    <w:name w:val="toc 6"/>
    <w:basedOn w:val="Normal"/>
    <w:next w:val="Normal"/>
    <w:autoRedefine/>
    <w:uiPriority w:val="39"/>
    <w:unhideWhenUsed/>
    <w:rsid w:val="00FD5D86"/>
    <w:pPr>
      <w:spacing w:after="100" w:line="259" w:lineRule="auto"/>
      <w:ind w:left="1100"/>
      <w:jc w:val="left"/>
    </w:pPr>
    <w:rPr>
      <w:rFonts w:asciiTheme="minorHAnsi" w:eastAsiaTheme="minorEastAsia" w:hAnsiTheme="minorHAnsi"/>
      <w:sz w:val="22"/>
      <w:lang w:eastAsia="en-CA"/>
    </w:rPr>
  </w:style>
  <w:style w:type="paragraph" w:styleId="TOC7">
    <w:name w:val="toc 7"/>
    <w:basedOn w:val="Normal"/>
    <w:next w:val="Normal"/>
    <w:autoRedefine/>
    <w:uiPriority w:val="39"/>
    <w:unhideWhenUsed/>
    <w:rsid w:val="00FD5D86"/>
    <w:pPr>
      <w:spacing w:after="100" w:line="259" w:lineRule="auto"/>
      <w:ind w:left="1320"/>
      <w:jc w:val="left"/>
    </w:pPr>
    <w:rPr>
      <w:rFonts w:asciiTheme="minorHAnsi" w:eastAsiaTheme="minorEastAsia" w:hAnsiTheme="minorHAnsi"/>
      <w:sz w:val="22"/>
      <w:lang w:eastAsia="en-CA"/>
    </w:rPr>
  </w:style>
  <w:style w:type="paragraph" w:styleId="TOC8">
    <w:name w:val="toc 8"/>
    <w:basedOn w:val="Normal"/>
    <w:next w:val="Normal"/>
    <w:autoRedefine/>
    <w:uiPriority w:val="39"/>
    <w:unhideWhenUsed/>
    <w:rsid w:val="00FD5D86"/>
    <w:pPr>
      <w:spacing w:after="100" w:line="259" w:lineRule="auto"/>
      <w:ind w:left="1540"/>
      <w:jc w:val="left"/>
    </w:pPr>
    <w:rPr>
      <w:rFonts w:asciiTheme="minorHAnsi" w:eastAsiaTheme="minorEastAsia" w:hAnsiTheme="minorHAnsi"/>
      <w:sz w:val="22"/>
      <w:lang w:eastAsia="en-CA"/>
    </w:rPr>
  </w:style>
  <w:style w:type="paragraph" w:styleId="TOC9">
    <w:name w:val="toc 9"/>
    <w:basedOn w:val="Normal"/>
    <w:next w:val="Normal"/>
    <w:autoRedefine/>
    <w:uiPriority w:val="39"/>
    <w:unhideWhenUsed/>
    <w:rsid w:val="00FD5D86"/>
    <w:pPr>
      <w:spacing w:after="100" w:line="259" w:lineRule="auto"/>
      <w:ind w:left="1760"/>
      <w:jc w:val="left"/>
    </w:pPr>
    <w:rPr>
      <w:rFonts w:asciiTheme="minorHAnsi" w:eastAsiaTheme="minorEastAsia" w:hAnsiTheme="minorHAnsi"/>
      <w:sz w:val="22"/>
      <w:lang w:eastAsia="en-CA"/>
    </w:rPr>
  </w:style>
  <w:style w:type="character" w:styleId="Hyperlink">
    <w:name w:val="Hyperlink"/>
    <w:basedOn w:val="DefaultParagraphFont"/>
    <w:uiPriority w:val="99"/>
    <w:unhideWhenUsed/>
    <w:rsid w:val="00FD5D86"/>
    <w:rPr>
      <w:color w:val="0563C1" w:themeColor="hyperlink"/>
      <w:u w:val="single"/>
    </w:rPr>
  </w:style>
  <w:style w:type="paragraph" w:styleId="BodyTextIndent">
    <w:name w:val="Body Text Indent"/>
    <w:basedOn w:val="Normal"/>
    <w:link w:val="BodyTextIndentChar"/>
    <w:unhideWhenUsed/>
    <w:rsid w:val="009442CB"/>
    <w:pPr>
      <w:spacing w:after="120"/>
      <w:ind w:left="283"/>
    </w:pPr>
  </w:style>
  <w:style w:type="character" w:customStyle="1" w:styleId="BodyTextIndentChar">
    <w:name w:val="Body Text Indent Char"/>
    <w:basedOn w:val="DefaultParagraphFont"/>
    <w:link w:val="BodyTextIndent"/>
    <w:rsid w:val="009442CB"/>
    <w:rPr>
      <w:rFonts w:ascii="Tahoma" w:hAnsi="Tahoma"/>
      <w:sz w:val="20"/>
    </w:rPr>
  </w:style>
  <w:style w:type="paragraph" w:styleId="BalloonText">
    <w:name w:val="Balloon Text"/>
    <w:basedOn w:val="Normal"/>
    <w:link w:val="BalloonTextChar"/>
    <w:uiPriority w:val="99"/>
    <w:semiHidden/>
    <w:rsid w:val="00870F12"/>
    <w:pPr>
      <w:spacing w:after="0"/>
      <w:jc w:val="left"/>
    </w:pPr>
    <w:rPr>
      <w:rFonts w:eastAsia="Times New Roman" w:cs="Tahoma"/>
      <w:sz w:val="16"/>
      <w:szCs w:val="16"/>
    </w:rPr>
  </w:style>
  <w:style w:type="character" w:customStyle="1" w:styleId="BalloonTextChar">
    <w:name w:val="Balloon Text Char"/>
    <w:basedOn w:val="DefaultParagraphFont"/>
    <w:link w:val="BalloonText"/>
    <w:uiPriority w:val="99"/>
    <w:semiHidden/>
    <w:rsid w:val="00870F12"/>
    <w:rPr>
      <w:rFonts w:ascii="Tahoma" w:eastAsia="Times New Roman" w:hAnsi="Tahoma" w:cs="Tahoma"/>
      <w:sz w:val="16"/>
      <w:szCs w:val="16"/>
      <w:lang w:val="fr-CA"/>
    </w:rPr>
  </w:style>
  <w:style w:type="character" w:styleId="PageNumber">
    <w:name w:val="page number"/>
    <w:basedOn w:val="DefaultParagraphFont"/>
    <w:rsid w:val="00870F12"/>
  </w:style>
  <w:style w:type="table" w:styleId="TableGrid">
    <w:name w:val="Table Grid"/>
    <w:basedOn w:val="TableNormal"/>
    <w:uiPriority w:val="39"/>
    <w:rsid w:val="00870F12"/>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0F12"/>
    <w:pPr>
      <w:spacing w:after="0" w:line="240" w:lineRule="auto"/>
    </w:pPr>
    <w:rPr>
      <w:rFonts w:ascii="Calibri" w:eastAsia="Calibri" w:hAnsi="Calibri" w:cs="Times New Roman"/>
    </w:rPr>
  </w:style>
  <w:style w:type="paragraph" w:styleId="Title">
    <w:name w:val="Title"/>
    <w:basedOn w:val="Normal"/>
    <w:link w:val="TitleChar"/>
    <w:rsid w:val="00870F12"/>
    <w:pPr>
      <w:spacing w:after="0"/>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870F12"/>
    <w:rPr>
      <w:rFonts w:ascii="Times New Roman" w:eastAsia="Times New Roman" w:hAnsi="Times New Roman" w:cs="Times New Roman"/>
      <w:b/>
      <w:sz w:val="32"/>
      <w:szCs w:val="20"/>
      <w:lang w:val="fr-CA"/>
    </w:rPr>
  </w:style>
  <w:style w:type="paragraph" w:customStyle="1" w:styleId="BoxesHeading1">
    <w:name w:val="Boxes Heading1"/>
    <w:rsid w:val="00870F12"/>
    <w:pPr>
      <w:shd w:val="clear" w:color="auto" w:fill="000000"/>
      <w:spacing w:after="0" w:line="240" w:lineRule="auto"/>
      <w:jc w:val="center"/>
    </w:pPr>
    <w:rPr>
      <w:rFonts w:ascii="Bookman Old Style" w:eastAsia="Times New Roman" w:hAnsi="Bookman Old Style" w:cs="Times New Roman"/>
      <w:b/>
      <w:noProof/>
      <w:color w:val="FFFFFF"/>
      <w:sz w:val="56"/>
      <w:szCs w:val="20"/>
    </w:rPr>
  </w:style>
  <w:style w:type="paragraph" w:customStyle="1" w:styleId="BoxesHeading2">
    <w:name w:val="Boxes Heading2"/>
    <w:rsid w:val="00870F12"/>
    <w:pPr>
      <w:spacing w:before="800" w:after="0" w:line="240" w:lineRule="auto"/>
      <w:jc w:val="center"/>
    </w:pPr>
    <w:rPr>
      <w:rFonts w:ascii="Times New Roman" w:eastAsia="Times New Roman" w:hAnsi="Times New Roman" w:cs="Times New Roman"/>
      <w:i/>
      <w:noProof/>
      <w:sz w:val="24"/>
      <w:szCs w:val="20"/>
    </w:rPr>
  </w:style>
  <w:style w:type="paragraph" w:customStyle="1" w:styleId="Boxes11">
    <w:name w:val="Boxes11"/>
    <w:basedOn w:val="Normal"/>
    <w:next w:val="Normal"/>
    <w:rsid w:val="00870F12"/>
    <w:pPr>
      <w:spacing w:after="0"/>
      <w:jc w:val="center"/>
    </w:pPr>
    <w:rPr>
      <w:rFonts w:ascii="Times New Roman" w:eastAsia="Times New Roman" w:hAnsi="Times New Roman" w:cs="Times New Roman"/>
      <w:b/>
      <w:noProof/>
      <w:sz w:val="72"/>
      <w:szCs w:val="20"/>
    </w:rPr>
  </w:style>
  <w:style w:type="paragraph" w:customStyle="1" w:styleId="JazzyHeading10">
    <w:name w:val="Jazzy Heading10"/>
    <w:basedOn w:val="Normal"/>
    <w:rsid w:val="00870F12"/>
    <w:pPr>
      <w:tabs>
        <w:tab w:val="center" w:pos="1260"/>
        <w:tab w:val="center" w:pos="3420"/>
        <w:tab w:val="center" w:pos="5580"/>
        <w:tab w:val="center" w:pos="7740"/>
        <w:tab w:val="center" w:pos="9900"/>
        <w:tab w:val="center" w:pos="12060"/>
        <w:tab w:val="center" w:pos="14220"/>
      </w:tabs>
      <w:spacing w:before="120" w:after="0"/>
      <w:jc w:val="left"/>
    </w:pPr>
    <w:rPr>
      <w:rFonts w:ascii="Times New Roman" w:eastAsia="Times New Roman" w:hAnsi="Times New Roman" w:cs="Times New Roman"/>
      <w:b/>
      <w:noProof/>
      <w:sz w:val="40"/>
      <w:szCs w:val="20"/>
    </w:rPr>
  </w:style>
  <w:style w:type="paragraph" w:styleId="Revision">
    <w:name w:val="Revision"/>
    <w:hidden/>
    <w:uiPriority w:val="99"/>
    <w:semiHidden/>
    <w:rsid w:val="00DD756F"/>
    <w:pPr>
      <w:spacing w:after="0" w:line="240" w:lineRule="auto"/>
    </w:pPr>
    <w:rPr>
      <w:rFonts w:ascii="Tahoma" w:hAnsi="Tahoma"/>
      <w:sz w:val="20"/>
    </w:rPr>
  </w:style>
  <w:style w:type="character" w:styleId="CommentReference">
    <w:name w:val="annotation reference"/>
    <w:basedOn w:val="DefaultParagraphFont"/>
    <w:uiPriority w:val="99"/>
    <w:semiHidden/>
    <w:unhideWhenUsed/>
    <w:rsid w:val="000E4E66"/>
    <w:rPr>
      <w:sz w:val="16"/>
      <w:szCs w:val="16"/>
    </w:rPr>
  </w:style>
  <w:style w:type="paragraph" w:styleId="CommentText">
    <w:name w:val="annotation text"/>
    <w:basedOn w:val="Normal"/>
    <w:link w:val="CommentTextChar"/>
    <w:uiPriority w:val="99"/>
    <w:unhideWhenUsed/>
    <w:rsid w:val="000E4E66"/>
    <w:rPr>
      <w:szCs w:val="20"/>
    </w:rPr>
  </w:style>
  <w:style w:type="character" w:customStyle="1" w:styleId="CommentTextChar">
    <w:name w:val="Comment Text Char"/>
    <w:basedOn w:val="DefaultParagraphFont"/>
    <w:link w:val="CommentText"/>
    <w:uiPriority w:val="99"/>
    <w:rsid w:val="000E4E66"/>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0E4E66"/>
    <w:rPr>
      <w:b/>
      <w:bCs/>
    </w:rPr>
  </w:style>
  <w:style w:type="character" w:customStyle="1" w:styleId="CommentSubjectChar">
    <w:name w:val="Comment Subject Char"/>
    <w:basedOn w:val="CommentTextChar"/>
    <w:link w:val="CommentSubject"/>
    <w:uiPriority w:val="99"/>
    <w:semiHidden/>
    <w:rsid w:val="000E4E66"/>
    <w:rPr>
      <w:rFonts w:ascii="Tahoma" w:hAnsi="Tahoma"/>
      <w:b/>
      <w:bCs/>
      <w:sz w:val="20"/>
      <w:szCs w:val="20"/>
    </w:rPr>
  </w:style>
  <w:style w:type="paragraph" w:customStyle="1" w:styleId="Default">
    <w:name w:val="Default"/>
    <w:rsid w:val="006D5733"/>
    <w:pPr>
      <w:autoSpaceDE w:val="0"/>
      <w:autoSpaceDN w:val="0"/>
      <w:adjustRightInd w:val="0"/>
      <w:spacing w:after="0" w:line="240" w:lineRule="auto"/>
    </w:pPr>
    <w:rPr>
      <w:rFonts w:ascii="Arial" w:hAnsi="Arial" w:cs="Arial"/>
      <w:color w:val="000000"/>
      <w:sz w:val="24"/>
      <w:szCs w:val="24"/>
    </w:rPr>
  </w:style>
  <w:style w:type="paragraph" w:customStyle="1" w:styleId="bull11">
    <w:name w:val="bull11"/>
    <w:basedOn w:val="Normal"/>
    <w:rsid w:val="00C86A01"/>
    <w:pPr>
      <w:spacing w:after="120"/>
      <w:ind w:left="120" w:right="120" w:hanging="360"/>
    </w:pPr>
    <w:rPr>
      <w:rFonts w:ascii="Times New Roman" w:eastAsia="Times New Roman" w:hAnsi="Times New Roman" w:cs="Times New Roman"/>
      <w:sz w:val="24"/>
      <w:szCs w:val="24"/>
      <w:lang w:eastAsia="en-CA"/>
    </w:rPr>
  </w:style>
  <w:style w:type="character" w:styleId="UnresolvedMention">
    <w:name w:val="Unresolved Mention"/>
    <w:basedOn w:val="DefaultParagraphFont"/>
    <w:uiPriority w:val="99"/>
    <w:semiHidden/>
    <w:unhideWhenUsed/>
    <w:rsid w:val="00A17B53"/>
    <w:rPr>
      <w:color w:val="605E5C"/>
      <w:shd w:val="clear" w:color="auto" w:fill="E1DFDD"/>
    </w:rPr>
  </w:style>
  <w:style w:type="paragraph" w:customStyle="1" w:styleId="Dates">
    <w:name w:val="Dates"/>
    <w:basedOn w:val="Normal"/>
    <w:qFormat/>
    <w:rsid w:val="00263523"/>
    <w:pPr>
      <w:spacing w:after="0"/>
      <w:jc w:val="right"/>
    </w:pPr>
    <w:rPr>
      <w:rFonts w:ascii="Verdana" w:eastAsia="Times New Roman" w:hAnsi="Verdana" w:cs="Times New Roman"/>
      <w:b/>
      <w:color w:val="3891A7"/>
      <w:sz w:val="26"/>
      <w:szCs w:val="24"/>
      <w:lang w:val="en-US"/>
    </w:rPr>
  </w:style>
  <w:style w:type="character" w:styleId="FollowedHyperlink">
    <w:name w:val="FollowedHyperlink"/>
    <w:basedOn w:val="DefaultParagraphFont"/>
    <w:uiPriority w:val="99"/>
    <w:semiHidden/>
    <w:unhideWhenUsed/>
    <w:rsid w:val="00263523"/>
    <w:rPr>
      <w:color w:val="954F72" w:themeColor="followedHyperlink"/>
      <w:u w:val="single"/>
    </w:rPr>
  </w:style>
  <w:style w:type="numbering" w:customStyle="1" w:styleId="NoList1">
    <w:name w:val="No List1"/>
    <w:next w:val="NoList"/>
    <w:uiPriority w:val="99"/>
    <w:semiHidden/>
    <w:unhideWhenUsed/>
    <w:rsid w:val="00263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1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69029390485243B25CDF2FA6E10DAF" ma:contentTypeVersion="1" ma:contentTypeDescription="Create a new document." ma:contentTypeScope="" ma:versionID="eed6db88a8dfde623f35c2b9c980d734">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024632-D88B-422A-8BDD-F108D8C6F802}">
  <ds:schemaRefs>
    <ds:schemaRef ds:uri="http://schemas.openxmlformats.org/officeDocument/2006/bibliography"/>
  </ds:schemaRefs>
</ds:datastoreItem>
</file>

<file path=customXml/itemProps2.xml><?xml version="1.0" encoding="utf-8"?>
<ds:datastoreItem xmlns:ds="http://schemas.openxmlformats.org/officeDocument/2006/customXml" ds:itemID="{3263FEDD-178A-4770-9E43-33905ADCC61D}"/>
</file>

<file path=customXml/itemProps3.xml><?xml version="1.0" encoding="utf-8"?>
<ds:datastoreItem xmlns:ds="http://schemas.openxmlformats.org/officeDocument/2006/customXml" ds:itemID="{C63B26C5-82A6-4B39-989C-2029A1CD8776}"/>
</file>

<file path=customXml/itemProps4.xml><?xml version="1.0" encoding="utf-8"?>
<ds:datastoreItem xmlns:ds="http://schemas.openxmlformats.org/officeDocument/2006/customXml" ds:itemID="{55467BA5-2DBA-4ADA-964A-53ED08AAB7D4}"/>
</file>

<file path=docProps/app.xml><?xml version="1.0" encoding="utf-8"?>
<Properties xmlns="http://schemas.openxmlformats.org/officeDocument/2006/extended-properties" xmlns:vt="http://schemas.openxmlformats.org/officeDocument/2006/docPropsVTypes">
  <Template>Normal</Template>
  <TotalTime>1</TotalTime>
  <Pages>2</Pages>
  <Words>1135</Words>
  <Characters>6475</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Government of Manitoba</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Okwumabua-Gbakima, Yadili (IMR)</dc:creator>
  <cp:keywords/>
  <dc:description/>
  <cp:lastModifiedBy>Lyle, Benjamin</cp:lastModifiedBy>
  <cp:revision>2</cp:revision>
  <cp:lastPrinted>2026-03-07T16:34:00Z</cp:lastPrinted>
  <dcterms:created xsi:type="dcterms:W3CDTF">2026-05-06T17:06:00Z</dcterms:created>
  <dcterms:modified xsi:type="dcterms:W3CDTF">2026-05-06T17:06:00Z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0x010100FF69029390485243B25CDF2FA6E10DAF</vt:lpwstr>
  </property>
</Properties>
</file>